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99"/>
  <w:body>
    <w:p w14:paraId="200D4042" w14:textId="0767EDD6" w:rsidR="001F489E" w:rsidRPr="005A5232" w:rsidRDefault="009229BF" w:rsidP="005A5232">
      <w:pPr>
        <w:pStyle w:val="ISAFList1"/>
      </w:pPr>
      <w:r w:rsidRPr="005A5232">
        <w:t>Events Committee</w:t>
      </w:r>
      <w:r w:rsidR="00C768F2" w:rsidRPr="005A5232">
        <w:t xml:space="preserve"> </w:t>
      </w:r>
      <w:r w:rsidR="001F489E" w:rsidRPr="005A5232">
        <w:t>Recommendations to Council</w:t>
      </w:r>
    </w:p>
    <w:p w14:paraId="6A9B7DC7" w14:textId="77777777" w:rsidR="00DA1B43" w:rsidRPr="00DA1B43" w:rsidRDefault="00DA1B43" w:rsidP="00DA1B43">
      <w:pPr>
        <w:rPr>
          <w:lang w:eastAsia="en-US"/>
        </w:rPr>
      </w:pPr>
    </w:p>
    <w:p w14:paraId="3766D9DA" w14:textId="4582310C" w:rsidR="001F489E" w:rsidRDefault="001F489E" w:rsidP="001F489E">
      <w:pPr>
        <w:rPr>
          <w:lang w:eastAsia="en-US"/>
        </w:rPr>
      </w:pPr>
      <w:r>
        <w:rPr>
          <w:lang w:eastAsia="en-US"/>
        </w:rPr>
        <w:t xml:space="preserve">This “yellow paper” is a summary of the Recommendations made </w:t>
      </w:r>
      <w:r w:rsidR="00C42F04">
        <w:rPr>
          <w:lang w:eastAsia="en-US"/>
        </w:rPr>
        <w:t>by</w:t>
      </w:r>
      <w:r>
        <w:rPr>
          <w:lang w:eastAsia="en-US"/>
        </w:rPr>
        <w:t xml:space="preserve"> the </w:t>
      </w:r>
      <w:r w:rsidR="009229BF">
        <w:rPr>
          <w:lang w:eastAsia="en-US"/>
        </w:rPr>
        <w:t>Events Committee</w:t>
      </w:r>
      <w:r w:rsidR="00C768F2">
        <w:rPr>
          <w:lang w:eastAsia="en-US"/>
        </w:rPr>
        <w:t xml:space="preserve"> </w:t>
      </w:r>
      <w:r w:rsidR="00C42F04">
        <w:rPr>
          <w:lang w:eastAsia="en-US"/>
        </w:rPr>
        <w:t xml:space="preserve">on the </w:t>
      </w:r>
      <w:r w:rsidR="00C42F04" w:rsidRPr="00C42F04">
        <w:rPr>
          <w:lang w:eastAsia="en-US"/>
        </w:rPr>
        <w:t>202</w:t>
      </w:r>
      <w:r w:rsidR="00C768F2">
        <w:rPr>
          <w:lang w:eastAsia="en-US"/>
        </w:rPr>
        <w:t>4</w:t>
      </w:r>
      <w:r w:rsidR="00C42F04" w:rsidRPr="00C42F04">
        <w:rPr>
          <w:lang w:eastAsia="en-US"/>
        </w:rPr>
        <w:t xml:space="preserve"> </w:t>
      </w:r>
      <w:r w:rsidR="004369A2">
        <w:rPr>
          <w:lang w:eastAsia="en-US"/>
        </w:rPr>
        <w:t xml:space="preserve">Annual Conference </w:t>
      </w:r>
      <w:r w:rsidR="00C42F04" w:rsidRPr="00C42F04">
        <w:rPr>
          <w:lang w:eastAsia="en-US"/>
        </w:rPr>
        <w:t>Submissions</w:t>
      </w:r>
    </w:p>
    <w:p w14:paraId="7FC04AAC" w14:textId="77777777" w:rsidR="001F489E" w:rsidRDefault="001F489E" w:rsidP="001F489E">
      <w:pPr>
        <w:rPr>
          <w:lang w:eastAsia="en-US"/>
        </w:rPr>
      </w:pPr>
    </w:p>
    <w:p w14:paraId="0EFD9775" w14:textId="3EEC3754" w:rsidR="001F489E" w:rsidRPr="00357E72" w:rsidRDefault="001F489E" w:rsidP="00357E72">
      <w:pPr>
        <w:pStyle w:val="Paragraphedeliste"/>
        <w:numPr>
          <w:ilvl w:val="0"/>
          <w:numId w:val="6"/>
        </w:numPr>
        <w:rPr>
          <w:b/>
          <w:sz w:val="22"/>
        </w:rPr>
      </w:pPr>
      <w:bookmarkStart w:id="0" w:name="_Hlk134047379"/>
      <w:r w:rsidRPr="00357E72">
        <w:rPr>
          <w:b/>
          <w:sz w:val="22"/>
        </w:rPr>
        <w:t>202</w:t>
      </w:r>
      <w:r w:rsidR="00C768F2" w:rsidRPr="00357E72">
        <w:rPr>
          <w:b/>
          <w:sz w:val="22"/>
        </w:rPr>
        <w:t>4</w:t>
      </w:r>
      <w:r w:rsidRPr="00357E72">
        <w:rPr>
          <w:b/>
          <w:sz w:val="22"/>
        </w:rPr>
        <w:t xml:space="preserve"> Submissions</w:t>
      </w:r>
      <w:r w:rsidR="00627AFF" w:rsidRPr="00357E72">
        <w:rPr>
          <w:b/>
          <w:sz w:val="22"/>
        </w:rPr>
        <w:t xml:space="preserve"> </w:t>
      </w:r>
    </w:p>
    <w:p w14:paraId="0828077F" w14:textId="77777777" w:rsidR="00DF35F9" w:rsidRDefault="00DF35F9" w:rsidP="004369A2">
      <w:pPr>
        <w:rPr>
          <w:b/>
          <w:sz w:val="22"/>
        </w:rPr>
      </w:pPr>
    </w:p>
    <w:p w14:paraId="195A4901" w14:textId="370CB5AD" w:rsidR="004141B6" w:rsidRDefault="00447159" w:rsidP="0018051A">
      <w:pPr>
        <w:rPr>
          <w:b/>
          <w:sz w:val="22"/>
        </w:rPr>
      </w:pPr>
      <w:r w:rsidRPr="00E25B2F">
        <w:rPr>
          <w:bCs/>
          <w:sz w:val="22"/>
        </w:rPr>
        <w:t>There a</w:t>
      </w:r>
      <w:r w:rsidR="0018051A">
        <w:rPr>
          <w:bCs/>
          <w:sz w:val="22"/>
        </w:rPr>
        <w:t>re none, however th</w:t>
      </w:r>
      <w:r w:rsidR="0018051A">
        <w:t>e Events Committee noted and endorsed the view of the subject matter experts on the Match Racing Sub Committee in relation to the Racing Rules and Call Book matters in the submissions.</w:t>
      </w:r>
    </w:p>
    <w:bookmarkEnd w:id="0"/>
    <w:p w14:paraId="0E48D214" w14:textId="1AB011F3" w:rsidR="00216E48" w:rsidRDefault="00216E48" w:rsidP="00FA6919"/>
    <w:p w14:paraId="49D46AB1" w14:textId="09B13253" w:rsidR="004141B6" w:rsidRPr="00357E72" w:rsidRDefault="004141B6" w:rsidP="00357E72">
      <w:pPr>
        <w:pStyle w:val="Paragraphedeliste"/>
        <w:numPr>
          <w:ilvl w:val="0"/>
          <w:numId w:val="6"/>
        </w:numPr>
        <w:rPr>
          <w:b/>
          <w:sz w:val="22"/>
        </w:rPr>
      </w:pPr>
      <w:r w:rsidRPr="00357E72">
        <w:rPr>
          <w:b/>
          <w:sz w:val="22"/>
        </w:rPr>
        <w:t>2024 Recommendations not Based on Submission:</w:t>
      </w:r>
    </w:p>
    <w:p w14:paraId="2ACE4166" w14:textId="77777777" w:rsidR="00DC341D" w:rsidRDefault="00DC341D" w:rsidP="004141B6">
      <w:pPr>
        <w:rPr>
          <w:b/>
          <w:sz w:val="22"/>
        </w:rPr>
      </w:pPr>
    </w:p>
    <w:p w14:paraId="220CEEB3" w14:textId="71AF7BF1" w:rsidR="004C3C94" w:rsidRPr="00C00622" w:rsidRDefault="00357E72" w:rsidP="004141B6">
      <w:pPr>
        <w:rPr>
          <w:b/>
          <w:color w:val="0070C0"/>
          <w:sz w:val="22"/>
        </w:rPr>
      </w:pPr>
      <w:r>
        <w:rPr>
          <w:b/>
          <w:color w:val="0070C0"/>
          <w:sz w:val="22"/>
        </w:rPr>
        <w:t xml:space="preserve">2.1 </w:t>
      </w:r>
      <w:r w:rsidR="00DC341D" w:rsidRPr="007D67DD">
        <w:rPr>
          <w:b/>
          <w:color w:val="0070C0"/>
          <w:sz w:val="22"/>
        </w:rPr>
        <w:t xml:space="preserve">To </w:t>
      </w:r>
      <w:r w:rsidR="007E7CDD">
        <w:rPr>
          <w:b/>
          <w:color w:val="0070C0"/>
          <w:sz w:val="22"/>
        </w:rPr>
        <w:t>approve</w:t>
      </w:r>
      <w:r w:rsidR="00DC341D" w:rsidRPr="007D67DD">
        <w:rPr>
          <w:b/>
          <w:color w:val="0070C0"/>
          <w:sz w:val="22"/>
        </w:rPr>
        <w:t xml:space="preserve"> the following </w:t>
      </w:r>
      <w:r w:rsidR="00DC341D">
        <w:rPr>
          <w:b/>
          <w:color w:val="0070C0"/>
          <w:sz w:val="22"/>
        </w:rPr>
        <w:t xml:space="preserve">recommendations not based on </w:t>
      </w:r>
      <w:r w:rsidR="00DC341D" w:rsidRPr="007D67DD">
        <w:rPr>
          <w:b/>
          <w:color w:val="0070C0"/>
          <w:sz w:val="22"/>
        </w:rPr>
        <w:t>submission</w:t>
      </w:r>
      <w:r w:rsidR="00DC341D">
        <w:rPr>
          <w:b/>
          <w:color w:val="0070C0"/>
          <w:sz w:val="22"/>
        </w:rPr>
        <w:t xml:space="preserve"> from the Events Committee: </w:t>
      </w:r>
    </w:p>
    <w:p w14:paraId="0DFC8466" w14:textId="77777777" w:rsidR="00447159" w:rsidRDefault="00447159" w:rsidP="004141B6">
      <w:pPr>
        <w:rPr>
          <w:b/>
          <w:sz w:val="22"/>
        </w:rPr>
      </w:pPr>
    </w:p>
    <w:p w14:paraId="21E85639" w14:textId="63C406FD" w:rsidR="00447159" w:rsidRDefault="00447159" w:rsidP="00447159">
      <w:pPr>
        <w:rPr>
          <w:b/>
          <w:sz w:val="22"/>
        </w:rPr>
      </w:pPr>
      <w:r>
        <w:rPr>
          <w:b/>
          <w:sz w:val="22"/>
        </w:rPr>
        <w:t xml:space="preserve">Events Committee Agenda Item 4.4 – Report from the </w:t>
      </w:r>
      <w:r w:rsidR="00F135CF" w:rsidRPr="00F135CF">
        <w:rPr>
          <w:b/>
          <w:sz w:val="22"/>
        </w:rPr>
        <w:t>Quota and Qualification</w:t>
      </w:r>
      <w:r w:rsidR="00F135CF" w:rsidRPr="00F135CF">
        <w:rPr>
          <w:bCs/>
          <w:sz w:val="22"/>
        </w:rPr>
        <w:t xml:space="preserve"> </w:t>
      </w:r>
      <w:r>
        <w:rPr>
          <w:b/>
          <w:sz w:val="22"/>
        </w:rPr>
        <w:t>W</w:t>
      </w:r>
      <w:r w:rsidR="00F135CF">
        <w:rPr>
          <w:b/>
          <w:sz w:val="22"/>
        </w:rPr>
        <w:t>orking Party</w:t>
      </w:r>
      <w:r>
        <w:rPr>
          <w:b/>
          <w:sz w:val="22"/>
        </w:rPr>
        <w:t xml:space="preserve"> for the World Sailing Championships</w:t>
      </w:r>
      <w:r w:rsidR="00DC341D">
        <w:rPr>
          <w:b/>
          <w:sz w:val="22"/>
        </w:rPr>
        <w:t>:</w:t>
      </w:r>
      <w:r>
        <w:rPr>
          <w:b/>
          <w:sz w:val="22"/>
        </w:rPr>
        <w:t xml:space="preserve"> </w:t>
      </w:r>
    </w:p>
    <w:p w14:paraId="3D873384" w14:textId="77777777" w:rsidR="004C3C94" w:rsidRDefault="004C3C94" w:rsidP="00447159">
      <w:pPr>
        <w:rPr>
          <w:b/>
          <w:sz w:val="22"/>
        </w:rPr>
      </w:pPr>
    </w:p>
    <w:p w14:paraId="7CA82F2C" w14:textId="5ADACE67" w:rsidR="004C3C94" w:rsidRDefault="00DC341D" w:rsidP="00447159">
      <w:pPr>
        <w:rPr>
          <w:bCs/>
          <w:sz w:val="22"/>
        </w:rPr>
      </w:pPr>
      <w:r>
        <w:rPr>
          <w:bCs/>
          <w:sz w:val="22"/>
        </w:rPr>
        <w:t xml:space="preserve">Proposed </w:t>
      </w:r>
      <w:r w:rsidR="00F135CF" w:rsidRPr="00F135CF">
        <w:rPr>
          <w:bCs/>
          <w:sz w:val="22"/>
        </w:rPr>
        <w:t>Quota and Qualification system for the W</w:t>
      </w:r>
      <w:r w:rsidR="00F135CF">
        <w:rPr>
          <w:bCs/>
          <w:sz w:val="22"/>
        </w:rPr>
        <w:t>orld Sailing Championship</w:t>
      </w:r>
      <w:r w:rsidR="00F135CF" w:rsidRPr="00F135CF">
        <w:rPr>
          <w:bCs/>
          <w:sz w:val="22"/>
        </w:rPr>
        <w:t xml:space="preserve"> regattas in </w:t>
      </w:r>
      <w:r w:rsidR="00F135CF">
        <w:rPr>
          <w:bCs/>
          <w:sz w:val="22"/>
        </w:rPr>
        <w:t>20</w:t>
      </w:r>
      <w:r w:rsidR="00F135CF" w:rsidRPr="00F135CF">
        <w:rPr>
          <w:bCs/>
          <w:sz w:val="22"/>
        </w:rPr>
        <w:t xml:space="preserve">26 and </w:t>
      </w:r>
      <w:r w:rsidR="00F135CF">
        <w:rPr>
          <w:bCs/>
          <w:sz w:val="22"/>
        </w:rPr>
        <w:t>20</w:t>
      </w:r>
      <w:r w:rsidR="00F135CF" w:rsidRPr="00F135CF">
        <w:rPr>
          <w:bCs/>
          <w:sz w:val="22"/>
        </w:rPr>
        <w:t>27 as detailed in Events Committee agenda item 4.4</w:t>
      </w:r>
    </w:p>
    <w:p w14:paraId="0FC5BB59" w14:textId="77777777" w:rsidR="003729D9" w:rsidRDefault="003729D9" w:rsidP="00447159">
      <w:pPr>
        <w:rPr>
          <w:bCs/>
          <w:sz w:val="22"/>
        </w:rPr>
      </w:pPr>
    </w:p>
    <w:p w14:paraId="3487E063" w14:textId="22B68875" w:rsidR="003729D9" w:rsidRDefault="003729D9" w:rsidP="00447159">
      <w:pPr>
        <w:rPr>
          <w:bCs/>
          <w:sz w:val="22"/>
        </w:rPr>
      </w:pPr>
      <w:hyperlink r:id="rId8" w:history="1">
        <w:r w:rsidRPr="003729D9">
          <w:rPr>
            <w:rStyle w:val="Lienhypertexte"/>
            <w:bCs/>
            <w:sz w:val="22"/>
          </w:rPr>
          <w:t>Document</w:t>
        </w:r>
      </w:hyperlink>
    </w:p>
    <w:p w14:paraId="6E127C7E" w14:textId="2A50C23E" w:rsidR="00D14189" w:rsidRDefault="00D14189" w:rsidP="00447159">
      <w:pPr>
        <w:rPr>
          <w:bCs/>
          <w:sz w:val="22"/>
        </w:rPr>
      </w:pPr>
    </w:p>
    <w:p w14:paraId="5BD75C1C" w14:textId="77777777" w:rsidR="00C16246" w:rsidRDefault="00C16246" w:rsidP="00447159">
      <w:pPr>
        <w:rPr>
          <w:bCs/>
          <w:sz w:val="22"/>
        </w:rPr>
      </w:pPr>
    </w:p>
    <w:p w14:paraId="38ECC709" w14:textId="6E48DD1E" w:rsidR="00C16246" w:rsidRPr="00C00622" w:rsidRDefault="009D1509" w:rsidP="00447159">
      <w:pPr>
        <w:rPr>
          <w:b/>
          <w:color w:val="0070C0"/>
          <w:sz w:val="22"/>
        </w:rPr>
      </w:pPr>
      <w:r>
        <w:rPr>
          <w:b/>
          <w:color w:val="0070C0"/>
          <w:sz w:val="22"/>
        </w:rPr>
        <w:t xml:space="preserve">2.2 </w:t>
      </w:r>
      <w:r w:rsidR="00C16246" w:rsidRPr="007D67DD">
        <w:rPr>
          <w:b/>
          <w:color w:val="0070C0"/>
          <w:sz w:val="22"/>
        </w:rPr>
        <w:t xml:space="preserve">To </w:t>
      </w:r>
      <w:r w:rsidR="00C16246">
        <w:rPr>
          <w:b/>
          <w:color w:val="0070C0"/>
          <w:sz w:val="22"/>
        </w:rPr>
        <w:t>note</w:t>
      </w:r>
      <w:r w:rsidR="00C16246" w:rsidRPr="007D67DD">
        <w:rPr>
          <w:b/>
          <w:color w:val="0070C0"/>
          <w:sz w:val="22"/>
        </w:rPr>
        <w:t xml:space="preserve"> the following </w:t>
      </w:r>
      <w:r w:rsidR="00C16246">
        <w:rPr>
          <w:b/>
          <w:color w:val="0070C0"/>
          <w:sz w:val="22"/>
        </w:rPr>
        <w:t xml:space="preserve">recommendations not based on </w:t>
      </w:r>
      <w:r w:rsidR="00C16246" w:rsidRPr="007D67DD">
        <w:rPr>
          <w:b/>
          <w:color w:val="0070C0"/>
          <w:sz w:val="22"/>
        </w:rPr>
        <w:t>submission</w:t>
      </w:r>
      <w:r w:rsidR="00C16246">
        <w:rPr>
          <w:b/>
          <w:color w:val="0070C0"/>
          <w:sz w:val="22"/>
        </w:rPr>
        <w:t xml:space="preserve"> from the Events Committee: </w:t>
      </w:r>
    </w:p>
    <w:p w14:paraId="6F8D223C" w14:textId="7500A509" w:rsidR="00447159" w:rsidRDefault="00447159" w:rsidP="00447159">
      <w:pPr>
        <w:rPr>
          <w:b/>
          <w:sz w:val="22"/>
        </w:rPr>
      </w:pPr>
    </w:p>
    <w:p w14:paraId="13159546" w14:textId="64B7AF28" w:rsidR="004C3C94" w:rsidRDefault="004C3C94" w:rsidP="004C3C94">
      <w:pPr>
        <w:rPr>
          <w:b/>
          <w:sz w:val="22"/>
        </w:rPr>
      </w:pPr>
      <w:r>
        <w:rPr>
          <w:b/>
          <w:sz w:val="22"/>
        </w:rPr>
        <w:t xml:space="preserve">Events Committee Agenda Item </w:t>
      </w:r>
      <w:r w:rsidR="00F135CF">
        <w:rPr>
          <w:b/>
          <w:sz w:val="22"/>
        </w:rPr>
        <w:t>5.4</w:t>
      </w:r>
      <w:r>
        <w:rPr>
          <w:b/>
          <w:sz w:val="22"/>
        </w:rPr>
        <w:t xml:space="preserve"> – Report from the Format W</w:t>
      </w:r>
      <w:r w:rsidR="00E25B2F">
        <w:rPr>
          <w:b/>
          <w:sz w:val="22"/>
        </w:rPr>
        <w:t>orking Party for the 2028 Olympic Games.</w:t>
      </w:r>
    </w:p>
    <w:p w14:paraId="0200B0D9" w14:textId="77777777" w:rsidR="00447159" w:rsidRDefault="00447159" w:rsidP="004141B6">
      <w:pPr>
        <w:rPr>
          <w:b/>
          <w:sz w:val="22"/>
        </w:rPr>
      </w:pPr>
    </w:p>
    <w:p w14:paraId="730C1E88" w14:textId="6240F576" w:rsidR="00F135CF" w:rsidRDefault="00DC341D" w:rsidP="004141B6">
      <w:pPr>
        <w:rPr>
          <w:bCs/>
          <w:sz w:val="22"/>
        </w:rPr>
      </w:pPr>
      <w:r>
        <w:rPr>
          <w:bCs/>
          <w:sz w:val="22"/>
        </w:rPr>
        <w:t>F</w:t>
      </w:r>
      <w:r w:rsidR="00F135CF">
        <w:rPr>
          <w:bCs/>
          <w:sz w:val="22"/>
        </w:rPr>
        <w:t xml:space="preserve">ormat proposals for the 2028 </w:t>
      </w:r>
      <w:r w:rsidR="00E25B2F">
        <w:rPr>
          <w:bCs/>
          <w:sz w:val="22"/>
        </w:rPr>
        <w:t>Olympic Sailing Competition</w:t>
      </w:r>
      <w:r w:rsidR="00F135CF">
        <w:rPr>
          <w:bCs/>
          <w:sz w:val="22"/>
        </w:rPr>
        <w:t xml:space="preserve"> as set out in E</w:t>
      </w:r>
      <w:r w:rsidR="00E25B2F">
        <w:rPr>
          <w:bCs/>
          <w:sz w:val="22"/>
        </w:rPr>
        <w:t>vents Committee</w:t>
      </w:r>
      <w:r w:rsidR="00F135CF">
        <w:rPr>
          <w:bCs/>
          <w:sz w:val="22"/>
        </w:rPr>
        <w:t xml:space="preserve"> agenda item 5.4. </w:t>
      </w:r>
    </w:p>
    <w:p w14:paraId="256A7378" w14:textId="77777777" w:rsidR="00987C17" w:rsidRDefault="00987C17" w:rsidP="004141B6">
      <w:pPr>
        <w:rPr>
          <w:bCs/>
          <w:sz w:val="22"/>
        </w:rPr>
      </w:pPr>
    </w:p>
    <w:p w14:paraId="4A4DE3D2" w14:textId="75A0511A" w:rsidR="00987C17" w:rsidRDefault="00987C17" w:rsidP="004141B6">
      <w:pPr>
        <w:rPr>
          <w:bCs/>
          <w:sz w:val="22"/>
        </w:rPr>
      </w:pPr>
      <w:hyperlink r:id="rId9" w:history="1">
        <w:r w:rsidRPr="00987C17">
          <w:rPr>
            <w:rStyle w:val="Lienhypertexte"/>
            <w:bCs/>
            <w:sz w:val="22"/>
          </w:rPr>
          <w:t>Document</w:t>
        </w:r>
      </w:hyperlink>
    </w:p>
    <w:p w14:paraId="392D90DA" w14:textId="77777777" w:rsidR="005C293A" w:rsidRDefault="005C293A" w:rsidP="004141B6">
      <w:pPr>
        <w:rPr>
          <w:bCs/>
          <w:sz w:val="22"/>
        </w:rPr>
      </w:pPr>
    </w:p>
    <w:p w14:paraId="751FE6D4" w14:textId="77777777" w:rsidR="00987C17" w:rsidRDefault="00987C17" w:rsidP="00F135CF">
      <w:pPr>
        <w:rPr>
          <w:bCs/>
          <w:sz w:val="22"/>
        </w:rPr>
      </w:pPr>
    </w:p>
    <w:p w14:paraId="7CB89745" w14:textId="4F7C784C" w:rsidR="00F135CF" w:rsidRDefault="00F135CF" w:rsidP="00F135CF">
      <w:pPr>
        <w:rPr>
          <w:b/>
          <w:sz w:val="22"/>
        </w:rPr>
      </w:pPr>
      <w:r>
        <w:rPr>
          <w:b/>
          <w:sz w:val="22"/>
        </w:rPr>
        <w:t xml:space="preserve">Events Committee Agenda Item 8.1 – Regulation 11 / 23 </w:t>
      </w:r>
    </w:p>
    <w:p w14:paraId="50903291" w14:textId="77777777" w:rsidR="00F135CF" w:rsidRDefault="00F135CF" w:rsidP="00F135CF">
      <w:pPr>
        <w:rPr>
          <w:b/>
          <w:sz w:val="22"/>
        </w:rPr>
      </w:pPr>
    </w:p>
    <w:p w14:paraId="3CF777B8" w14:textId="7024E32E" w:rsidR="00F135CF" w:rsidRDefault="00F135CF" w:rsidP="004141B6">
      <w:pPr>
        <w:rPr>
          <w:b/>
          <w:sz w:val="22"/>
        </w:rPr>
      </w:pPr>
      <w:r w:rsidRPr="00F135CF">
        <w:rPr>
          <w:bCs/>
          <w:sz w:val="22"/>
        </w:rPr>
        <w:t>E</w:t>
      </w:r>
      <w:r>
        <w:rPr>
          <w:bCs/>
          <w:sz w:val="22"/>
        </w:rPr>
        <w:t>vents Committee</w:t>
      </w:r>
      <w:r w:rsidRPr="00F135CF">
        <w:rPr>
          <w:bCs/>
          <w:sz w:val="22"/>
        </w:rPr>
        <w:t xml:space="preserve"> </w:t>
      </w:r>
      <w:r>
        <w:rPr>
          <w:bCs/>
          <w:sz w:val="22"/>
        </w:rPr>
        <w:t xml:space="preserve">supports unanimously the adoption of the new Regulation 11 </w:t>
      </w:r>
      <w:r w:rsidR="00D11B8E">
        <w:rPr>
          <w:bCs/>
          <w:sz w:val="22"/>
        </w:rPr>
        <w:t>(noting abstentions from Committee Members Ben Remocker and Markus  Schwendtner due to Olympic Class roles)</w:t>
      </w:r>
    </w:p>
    <w:p w14:paraId="4AF015B4" w14:textId="77777777" w:rsidR="0018051A" w:rsidRDefault="0018051A" w:rsidP="00FA6919"/>
    <w:p w14:paraId="54D587CA" w14:textId="77777777" w:rsidR="00631ED4" w:rsidRDefault="00631ED4" w:rsidP="00FA6919"/>
    <w:p w14:paraId="5E2820E3" w14:textId="2BE2CC29" w:rsidR="00B11C9F" w:rsidRDefault="00B11C9F" w:rsidP="005A5232">
      <w:pPr>
        <w:pStyle w:val="ISAFList1"/>
      </w:pPr>
      <w:r>
        <w:t>Events Committee Recommendations to the Board</w:t>
      </w:r>
    </w:p>
    <w:p w14:paraId="6B4EA5C0" w14:textId="77777777" w:rsidR="00447159" w:rsidRDefault="00447159" w:rsidP="00447159">
      <w:pPr>
        <w:rPr>
          <w:rFonts w:ascii="Times New Roman" w:hAnsi="Times New Roman"/>
          <w:b/>
          <w:bCs/>
          <w:sz w:val="24"/>
          <w:szCs w:val="36"/>
          <w:u w:val="single"/>
        </w:rPr>
      </w:pPr>
    </w:p>
    <w:p w14:paraId="15ABB2D6" w14:textId="77777777" w:rsidR="00631ED4" w:rsidRPr="00446B67" w:rsidRDefault="00631ED4" w:rsidP="00631ED4">
      <w:pPr>
        <w:rPr>
          <w:rFonts w:cs="Arial"/>
          <w:b/>
          <w:bCs/>
          <w:szCs w:val="20"/>
        </w:rPr>
      </w:pPr>
      <w:r w:rsidRPr="00446B67">
        <w:rPr>
          <w:rFonts w:cs="Arial"/>
          <w:b/>
          <w:bCs/>
          <w:szCs w:val="20"/>
        </w:rPr>
        <w:t>Events Committee Agenda Item 9.2 - Youth Olympic Games Dakar 2026</w:t>
      </w:r>
    </w:p>
    <w:p w14:paraId="76F8713D" w14:textId="77777777" w:rsidR="00631ED4" w:rsidRDefault="00631ED4" w:rsidP="00631ED4">
      <w:pPr>
        <w:rPr>
          <w:rFonts w:cs="Arial"/>
          <w:szCs w:val="20"/>
        </w:rPr>
      </w:pPr>
    </w:p>
    <w:p w14:paraId="341D2586" w14:textId="77777777" w:rsidR="00631ED4" w:rsidRDefault="00631ED4" w:rsidP="00631ED4">
      <w:pPr>
        <w:rPr>
          <w:rFonts w:cs="Arial"/>
          <w:szCs w:val="20"/>
        </w:rPr>
      </w:pPr>
      <w:r>
        <w:rPr>
          <w:rFonts w:cs="Arial"/>
          <w:szCs w:val="20"/>
        </w:rPr>
        <w:t xml:space="preserve">To note that once confirmed by the IOC, the Events Committee and Youth Events SC will proceed as outlined in the paper. </w:t>
      </w:r>
    </w:p>
    <w:p w14:paraId="1401EEFC" w14:textId="77777777" w:rsidR="00F847DA" w:rsidRDefault="00F847DA" w:rsidP="00631ED4">
      <w:pPr>
        <w:rPr>
          <w:rFonts w:cs="Arial"/>
          <w:szCs w:val="20"/>
        </w:rPr>
      </w:pPr>
    </w:p>
    <w:p w14:paraId="2D133EB1" w14:textId="02C44B51" w:rsidR="00F847DA" w:rsidRDefault="00F847DA" w:rsidP="00631ED4">
      <w:pPr>
        <w:rPr>
          <w:rFonts w:cs="Arial"/>
          <w:szCs w:val="20"/>
        </w:rPr>
      </w:pPr>
      <w:hyperlink r:id="rId10" w:history="1">
        <w:r w:rsidRPr="00F847DA">
          <w:rPr>
            <w:rStyle w:val="Lienhypertexte"/>
            <w:rFonts w:cs="Arial"/>
            <w:szCs w:val="20"/>
          </w:rPr>
          <w:t>Document</w:t>
        </w:r>
      </w:hyperlink>
    </w:p>
    <w:p w14:paraId="5D3562F7" w14:textId="77777777" w:rsidR="00631ED4" w:rsidRDefault="00631ED4" w:rsidP="00631ED4">
      <w:pPr>
        <w:rPr>
          <w:rFonts w:cs="Arial"/>
          <w:szCs w:val="20"/>
        </w:rPr>
      </w:pPr>
    </w:p>
    <w:p w14:paraId="64227D0A" w14:textId="77777777" w:rsidR="00631ED4" w:rsidRPr="00700A3E" w:rsidRDefault="00631ED4" w:rsidP="00631ED4">
      <w:pPr>
        <w:rPr>
          <w:rFonts w:cs="Arial"/>
          <w:szCs w:val="20"/>
        </w:rPr>
      </w:pPr>
    </w:p>
    <w:p w14:paraId="00C40053" w14:textId="77777777" w:rsidR="00B11C9F" w:rsidRDefault="00B11C9F" w:rsidP="00447159">
      <w:pPr>
        <w:rPr>
          <w:rFonts w:ascii="Times New Roman" w:hAnsi="Times New Roman"/>
          <w:b/>
          <w:bCs/>
          <w:sz w:val="24"/>
          <w:szCs w:val="36"/>
          <w:u w:val="single"/>
        </w:rPr>
      </w:pPr>
    </w:p>
    <w:p w14:paraId="4EC71530" w14:textId="77777777" w:rsidR="006450CE" w:rsidRDefault="006450CE" w:rsidP="00447159">
      <w:pPr>
        <w:rPr>
          <w:rFonts w:cs="Arial"/>
          <w:szCs w:val="20"/>
        </w:rPr>
      </w:pPr>
    </w:p>
    <w:p w14:paraId="6C532022" w14:textId="56B56DCD" w:rsidR="006450CE" w:rsidRPr="00B11C9F" w:rsidRDefault="00B3062B" w:rsidP="00447159">
      <w:pPr>
        <w:rPr>
          <w:rFonts w:cs="Arial"/>
          <w:b/>
          <w:bCs/>
          <w:szCs w:val="20"/>
        </w:rPr>
      </w:pPr>
      <w:r w:rsidRPr="00B11C9F">
        <w:rPr>
          <w:rFonts w:cs="Arial"/>
          <w:b/>
          <w:bCs/>
          <w:szCs w:val="20"/>
        </w:rPr>
        <w:t xml:space="preserve">Events Committee Agenda Item </w:t>
      </w:r>
      <w:r w:rsidR="00033E48" w:rsidRPr="00B11C9F">
        <w:rPr>
          <w:rFonts w:cs="Arial"/>
          <w:b/>
          <w:bCs/>
          <w:szCs w:val="20"/>
        </w:rPr>
        <w:t>10.1 – Match Racing</w:t>
      </w:r>
    </w:p>
    <w:p w14:paraId="49BB36C9" w14:textId="77777777" w:rsidR="00033E48" w:rsidRDefault="00033E48" w:rsidP="00447159">
      <w:pPr>
        <w:rPr>
          <w:rFonts w:cs="Arial"/>
          <w:szCs w:val="20"/>
        </w:rPr>
      </w:pPr>
    </w:p>
    <w:p w14:paraId="4260A5F8" w14:textId="011FE355" w:rsidR="00033E48" w:rsidRDefault="00033E48" w:rsidP="00447159">
      <w:pPr>
        <w:rPr>
          <w:rFonts w:cs="Arial"/>
          <w:szCs w:val="20"/>
        </w:rPr>
      </w:pPr>
      <w:r>
        <w:rPr>
          <w:rFonts w:cs="Arial"/>
          <w:szCs w:val="20"/>
        </w:rPr>
        <w:t>The Events Committee sup</w:t>
      </w:r>
      <w:r w:rsidR="00CB24DE">
        <w:rPr>
          <w:rFonts w:cs="Arial"/>
          <w:szCs w:val="20"/>
        </w:rPr>
        <w:t>port</w:t>
      </w:r>
      <w:r>
        <w:rPr>
          <w:rFonts w:cs="Arial"/>
          <w:szCs w:val="20"/>
        </w:rPr>
        <w:t xml:space="preserve"> the Match Racing Sub Committee</w:t>
      </w:r>
      <w:r w:rsidR="00CB24DE">
        <w:rPr>
          <w:rFonts w:cs="Arial"/>
          <w:szCs w:val="20"/>
        </w:rPr>
        <w:t xml:space="preserve"> reit</w:t>
      </w:r>
      <w:r w:rsidR="0047270D">
        <w:rPr>
          <w:rFonts w:cs="Arial"/>
          <w:szCs w:val="20"/>
        </w:rPr>
        <w:t>e</w:t>
      </w:r>
      <w:r w:rsidR="00B11C9F">
        <w:rPr>
          <w:rFonts w:cs="Arial"/>
          <w:szCs w:val="20"/>
        </w:rPr>
        <w:t>rating</w:t>
      </w:r>
      <w:r w:rsidR="0047270D">
        <w:rPr>
          <w:rFonts w:cs="Arial"/>
          <w:szCs w:val="20"/>
        </w:rPr>
        <w:t xml:space="preserve"> the 2023</w:t>
      </w:r>
      <w:r>
        <w:rPr>
          <w:rFonts w:cs="Arial"/>
          <w:szCs w:val="20"/>
        </w:rPr>
        <w:t xml:space="preserve"> </w:t>
      </w:r>
      <w:r w:rsidR="003039E9">
        <w:rPr>
          <w:rFonts w:cs="Arial"/>
          <w:szCs w:val="20"/>
        </w:rPr>
        <w:t>recommendation to the Board</w:t>
      </w:r>
      <w:r w:rsidR="00CE3122">
        <w:rPr>
          <w:rFonts w:cs="Arial"/>
          <w:szCs w:val="20"/>
        </w:rPr>
        <w:t>, requesting resources for rankings and match-race portal.</w:t>
      </w:r>
    </w:p>
    <w:p w14:paraId="63DE8E01" w14:textId="77777777" w:rsidR="00793B80" w:rsidRDefault="00793B80" w:rsidP="00447159">
      <w:pPr>
        <w:rPr>
          <w:rFonts w:cs="Arial"/>
          <w:szCs w:val="20"/>
        </w:rPr>
      </w:pPr>
    </w:p>
    <w:p w14:paraId="2925885A" w14:textId="77777777" w:rsidR="00631ED4" w:rsidRDefault="00631ED4" w:rsidP="00447159">
      <w:pPr>
        <w:rPr>
          <w:rFonts w:cs="Arial"/>
          <w:szCs w:val="20"/>
        </w:rPr>
      </w:pPr>
    </w:p>
    <w:p w14:paraId="61B6B503" w14:textId="77777777" w:rsidR="00631ED4" w:rsidRDefault="00631ED4" w:rsidP="00631ED4">
      <w:pPr>
        <w:rPr>
          <w:b/>
          <w:sz w:val="22"/>
        </w:rPr>
      </w:pPr>
      <w:r>
        <w:rPr>
          <w:b/>
          <w:sz w:val="22"/>
        </w:rPr>
        <w:t xml:space="preserve">Events Committee Agenda Item 11.1 – Team Racing </w:t>
      </w:r>
    </w:p>
    <w:p w14:paraId="394B0FCE" w14:textId="77777777" w:rsidR="00631ED4" w:rsidRDefault="00631ED4" w:rsidP="00631ED4"/>
    <w:p w14:paraId="0FAA11E7" w14:textId="77777777" w:rsidR="00631ED4" w:rsidRDefault="00631ED4" w:rsidP="00631ED4">
      <w:pPr>
        <w:rPr>
          <w:rFonts w:cs="Arial"/>
          <w:szCs w:val="20"/>
        </w:rPr>
      </w:pPr>
      <w:r w:rsidRPr="00700A3E">
        <w:rPr>
          <w:rFonts w:cs="Arial"/>
          <w:bCs/>
          <w:szCs w:val="20"/>
        </w:rPr>
        <w:t xml:space="preserve">Events Committee supports </w:t>
      </w:r>
      <w:r w:rsidRPr="00700A3E">
        <w:rPr>
          <w:rFonts w:cs="Arial"/>
          <w:szCs w:val="20"/>
        </w:rPr>
        <w:t>Team Racing Sub Committee recommend</w:t>
      </w:r>
      <w:r>
        <w:rPr>
          <w:rFonts w:cs="Arial"/>
          <w:szCs w:val="20"/>
        </w:rPr>
        <w:t>ation to</w:t>
      </w:r>
      <w:r w:rsidRPr="00700A3E">
        <w:rPr>
          <w:rFonts w:cs="Arial"/>
          <w:szCs w:val="20"/>
        </w:rPr>
        <w:t xml:space="preserve"> the WS Board of Directors</w:t>
      </w:r>
      <w:r>
        <w:rPr>
          <w:rFonts w:cs="Arial"/>
          <w:szCs w:val="20"/>
        </w:rPr>
        <w:t xml:space="preserve"> to</w:t>
      </w:r>
      <w:r w:rsidRPr="00700A3E">
        <w:rPr>
          <w:rFonts w:cs="Arial"/>
          <w:szCs w:val="20"/>
        </w:rPr>
        <w:t xml:space="preserve"> dedicate resources to re-introduce a Team Racing Microsite as requested following the 2023 Annual Conference. </w:t>
      </w:r>
    </w:p>
    <w:p w14:paraId="1063DA34" w14:textId="77777777" w:rsidR="00631ED4" w:rsidRDefault="00631ED4" w:rsidP="00447159">
      <w:pPr>
        <w:rPr>
          <w:rFonts w:cs="Arial"/>
          <w:szCs w:val="20"/>
        </w:rPr>
      </w:pPr>
    </w:p>
    <w:sectPr w:rsidR="00631ED4" w:rsidSect="001F489E">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4679B" w14:textId="77777777" w:rsidR="008E377F" w:rsidRDefault="008E377F" w:rsidP="007B0A5B">
      <w:r>
        <w:separator/>
      </w:r>
    </w:p>
  </w:endnote>
  <w:endnote w:type="continuationSeparator" w:id="0">
    <w:p w14:paraId="3F85A053" w14:textId="77777777" w:rsidR="008E377F" w:rsidRDefault="008E377F" w:rsidP="007B0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69B69" w14:textId="77777777" w:rsidR="00A0454C" w:rsidRDefault="00A0454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B0DE3" w14:textId="77777777" w:rsidR="00A0454C" w:rsidRDefault="00A0454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AF513" w14:textId="77777777" w:rsidR="00A0454C" w:rsidRDefault="00A045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BFD905" w14:textId="77777777" w:rsidR="008E377F" w:rsidRDefault="008E377F" w:rsidP="007B0A5B">
      <w:r>
        <w:separator/>
      </w:r>
    </w:p>
  </w:footnote>
  <w:footnote w:type="continuationSeparator" w:id="0">
    <w:p w14:paraId="3E8381A3" w14:textId="77777777" w:rsidR="008E377F" w:rsidRDefault="008E377F" w:rsidP="007B0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906F8" w14:textId="77777777" w:rsidR="00A0454C" w:rsidRDefault="00A0454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16518" w14:textId="77777777" w:rsidR="00A0454C" w:rsidRDefault="00A0454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718CD" w14:textId="77777777" w:rsidR="00A0454C" w:rsidRDefault="00A0454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C5F10"/>
    <w:multiLevelType w:val="multilevel"/>
    <w:tmpl w:val="909061DE"/>
    <w:lvl w:ilvl="0">
      <w:start w:val="1"/>
      <w:numFmt w:val="decimal"/>
      <w:lvlText w:val="%1."/>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ISAFList2"/>
      <w:lvlText w:val="%1.%2"/>
      <w:lvlJc w:val="left"/>
      <w:pPr>
        <w:tabs>
          <w:tab w:val="num" w:pos="567"/>
        </w:tabs>
        <w:ind w:left="567" w:hanging="567"/>
      </w:pPr>
      <w:rPr>
        <w:rFonts w:ascii="Arial" w:hAnsi="Arial" w:hint="default"/>
        <w:b w:val="0"/>
        <w:i w:val="0"/>
        <w:color w:val="000000"/>
        <w:sz w:val="22"/>
        <w:szCs w:val="24"/>
        <w:u w:val="none"/>
      </w:rPr>
    </w:lvl>
    <w:lvl w:ilvl="2">
      <w:start w:val="1"/>
      <w:numFmt w:val="lowerLetter"/>
      <w:pStyle w:val="ISAFList3"/>
      <w:lvlText w:val="(%3)"/>
      <w:lvlJc w:val="left"/>
      <w:pPr>
        <w:tabs>
          <w:tab w:val="num" w:pos="1134"/>
        </w:tabs>
        <w:ind w:left="1134" w:hanging="567"/>
      </w:pPr>
      <w:rPr>
        <w:rFonts w:ascii="Arial" w:hAnsi="Arial" w:hint="default"/>
      </w:rPr>
    </w:lvl>
    <w:lvl w:ilvl="3">
      <w:start w:val="1"/>
      <w:numFmt w:val="lowerRoman"/>
      <w:pStyle w:val="ISAFList4"/>
      <w:lvlText w:val="%4)"/>
      <w:lvlJc w:val="left"/>
      <w:pPr>
        <w:tabs>
          <w:tab w:val="num" w:pos="1531"/>
        </w:tabs>
        <w:ind w:left="1531" w:hanging="397"/>
      </w:pPr>
      <w:rPr>
        <w:rFonts w:hint="default"/>
      </w:rPr>
    </w:lvl>
    <w:lvl w:ilvl="4">
      <w:start w:val="1"/>
      <w:numFmt w:val="bullet"/>
      <w:pStyle w:val="ISAFList5"/>
      <w:lvlText w:val="-"/>
      <w:lvlJc w:val="left"/>
      <w:pPr>
        <w:tabs>
          <w:tab w:val="num" w:pos="567"/>
        </w:tabs>
        <w:ind w:left="2155" w:hanging="341"/>
      </w:pPr>
      <w:rPr>
        <w:rFonts w:ascii="Arial" w:hAnsi="Arial"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1A55569"/>
    <w:multiLevelType w:val="hybridMultilevel"/>
    <w:tmpl w:val="A84613D4"/>
    <w:lvl w:ilvl="0" w:tplc="2878FB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644668"/>
    <w:multiLevelType w:val="multilevel"/>
    <w:tmpl w:val="947E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7368BA"/>
    <w:multiLevelType w:val="hybridMultilevel"/>
    <w:tmpl w:val="6A2C71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BA71254"/>
    <w:multiLevelType w:val="hybridMultilevel"/>
    <w:tmpl w:val="35963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0E32781"/>
    <w:multiLevelType w:val="hybridMultilevel"/>
    <w:tmpl w:val="6046DDB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34995627">
    <w:abstractNumId w:val="0"/>
  </w:num>
  <w:num w:numId="2" w16cid:durableId="844903649">
    <w:abstractNumId w:val="0"/>
  </w:num>
  <w:num w:numId="3" w16cid:durableId="1046762732">
    <w:abstractNumId w:val="2"/>
  </w:num>
  <w:num w:numId="4" w16cid:durableId="1200557315">
    <w:abstractNumId w:val="1"/>
  </w:num>
  <w:num w:numId="5" w16cid:durableId="1200162981">
    <w:abstractNumId w:val="4"/>
  </w:num>
  <w:num w:numId="6" w16cid:durableId="491529142">
    <w:abstractNumId w:val="3"/>
  </w:num>
  <w:num w:numId="7" w16cid:durableId="1798601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1B"/>
    <w:rsid w:val="00003F2C"/>
    <w:rsid w:val="00020190"/>
    <w:rsid w:val="00022B80"/>
    <w:rsid w:val="0003212A"/>
    <w:rsid w:val="00033E48"/>
    <w:rsid w:val="00042D5E"/>
    <w:rsid w:val="00042D76"/>
    <w:rsid w:val="0004514D"/>
    <w:rsid w:val="0004576D"/>
    <w:rsid w:val="000676D4"/>
    <w:rsid w:val="00071B3C"/>
    <w:rsid w:val="000776E5"/>
    <w:rsid w:val="000854E4"/>
    <w:rsid w:val="00097488"/>
    <w:rsid w:val="000A1E84"/>
    <w:rsid w:val="000A6479"/>
    <w:rsid w:val="000C3F02"/>
    <w:rsid w:val="000D5F2B"/>
    <w:rsid w:val="000D7A31"/>
    <w:rsid w:val="000E2181"/>
    <w:rsid w:val="0012605A"/>
    <w:rsid w:val="00132313"/>
    <w:rsid w:val="00140EFA"/>
    <w:rsid w:val="0016729E"/>
    <w:rsid w:val="0018051A"/>
    <w:rsid w:val="001C3C50"/>
    <w:rsid w:val="001F489E"/>
    <w:rsid w:val="00204F9A"/>
    <w:rsid w:val="00210FFE"/>
    <w:rsid w:val="00216E48"/>
    <w:rsid w:val="00237FA5"/>
    <w:rsid w:val="002432A2"/>
    <w:rsid w:val="00246E02"/>
    <w:rsid w:val="00250005"/>
    <w:rsid w:val="00252915"/>
    <w:rsid w:val="00253CEB"/>
    <w:rsid w:val="00261718"/>
    <w:rsid w:val="00262DCF"/>
    <w:rsid w:val="00265150"/>
    <w:rsid w:val="00283497"/>
    <w:rsid w:val="00285C51"/>
    <w:rsid w:val="002A18E2"/>
    <w:rsid w:val="002A72F6"/>
    <w:rsid w:val="002C2B3A"/>
    <w:rsid w:val="002C56B0"/>
    <w:rsid w:val="002D4652"/>
    <w:rsid w:val="002F1C5F"/>
    <w:rsid w:val="003039E9"/>
    <w:rsid w:val="003329DA"/>
    <w:rsid w:val="0034703D"/>
    <w:rsid w:val="00357E72"/>
    <w:rsid w:val="00363668"/>
    <w:rsid w:val="003729D9"/>
    <w:rsid w:val="00377694"/>
    <w:rsid w:val="00377C8C"/>
    <w:rsid w:val="003829BD"/>
    <w:rsid w:val="00386AC1"/>
    <w:rsid w:val="00397C7C"/>
    <w:rsid w:val="003A249A"/>
    <w:rsid w:val="003F1BE8"/>
    <w:rsid w:val="004141B6"/>
    <w:rsid w:val="004220B6"/>
    <w:rsid w:val="004369A2"/>
    <w:rsid w:val="00437808"/>
    <w:rsid w:val="00446B67"/>
    <w:rsid w:val="00447159"/>
    <w:rsid w:val="0047270D"/>
    <w:rsid w:val="004C3C94"/>
    <w:rsid w:val="004F3463"/>
    <w:rsid w:val="005050DA"/>
    <w:rsid w:val="005358FE"/>
    <w:rsid w:val="00540ED9"/>
    <w:rsid w:val="005674BB"/>
    <w:rsid w:val="00575122"/>
    <w:rsid w:val="00582495"/>
    <w:rsid w:val="00586C1C"/>
    <w:rsid w:val="005A5232"/>
    <w:rsid w:val="005C293A"/>
    <w:rsid w:val="005C6E69"/>
    <w:rsid w:val="005D67BA"/>
    <w:rsid w:val="005F0EB3"/>
    <w:rsid w:val="005F194A"/>
    <w:rsid w:val="005F1B30"/>
    <w:rsid w:val="005F4074"/>
    <w:rsid w:val="005F496B"/>
    <w:rsid w:val="00606016"/>
    <w:rsid w:val="00627AFF"/>
    <w:rsid w:val="00631ED4"/>
    <w:rsid w:val="0064132B"/>
    <w:rsid w:val="0064376E"/>
    <w:rsid w:val="006450CE"/>
    <w:rsid w:val="006516E5"/>
    <w:rsid w:val="0068061B"/>
    <w:rsid w:val="00690D56"/>
    <w:rsid w:val="006A0619"/>
    <w:rsid w:val="006A2A2C"/>
    <w:rsid w:val="006B4D7F"/>
    <w:rsid w:val="006E7AD6"/>
    <w:rsid w:val="00700945"/>
    <w:rsid w:val="00700A3E"/>
    <w:rsid w:val="0071211D"/>
    <w:rsid w:val="00721B0D"/>
    <w:rsid w:val="007365AD"/>
    <w:rsid w:val="0074367A"/>
    <w:rsid w:val="007508D2"/>
    <w:rsid w:val="00757664"/>
    <w:rsid w:val="00776857"/>
    <w:rsid w:val="00793B80"/>
    <w:rsid w:val="007B0A5B"/>
    <w:rsid w:val="007B688C"/>
    <w:rsid w:val="007C6F7D"/>
    <w:rsid w:val="007D03EB"/>
    <w:rsid w:val="007D67DD"/>
    <w:rsid w:val="007E0498"/>
    <w:rsid w:val="007E7CDD"/>
    <w:rsid w:val="007F2F50"/>
    <w:rsid w:val="00807FD4"/>
    <w:rsid w:val="008110BC"/>
    <w:rsid w:val="00855E27"/>
    <w:rsid w:val="008856A6"/>
    <w:rsid w:val="00894E14"/>
    <w:rsid w:val="008D6261"/>
    <w:rsid w:val="008E377F"/>
    <w:rsid w:val="008E45F5"/>
    <w:rsid w:val="00905CFA"/>
    <w:rsid w:val="009229BF"/>
    <w:rsid w:val="009332AD"/>
    <w:rsid w:val="009830F4"/>
    <w:rsid w:val="00987C17"/>
    <w:rsid w:val="0099019F"/>
    <w:rsid w:val="00993FC3"/>
    <w:rsid w:val="009C2E9E"/>
    <w:rsid w:val="009D1509"/>
    <w:rsid w:val="009D2FC9"/>
    <w:rsid w:val="009D3036"/>
    <w:rsid w:val="009E1D1B"/>
    <w:rsid w:val="009E4D0B"/>
    <w:rsid w:val="00A0454C"/>
    <w:rsid w:val="00A11B98"/>
    <w:rsid w:val="00A277B7"/>
    <w:rsid w:val="00A36FA6"/>
    <w:rsid w:val="00A41E3E"/>
    <w:rsid w:val="00A621D4"/>
    <w:rsid w:val="00A82E4A"/>
    <w:rsid w:val="00AA7A83"/>
    <w:rsid w:val="00AB5173"/>
    <w:rsid w:val="00AC36D3"/>
    <w:rsid w:val="00AE1F05"/>
    <w:rsid w:val="00AF13D6"/>
    <w:rsid w:val="00AF5230"/>
    <w:rsid w:val="00B11C9F"/>
    <w:rsid w:val="00B3062B"/>
    <w:rsid w:val="00B50901"/>
    <w:rsid w:val="00B55573"/>
    <w:rsid w:val="00B95732"/>
    <w:rsid w:val="00BA60DE"/>
    <w:rsid w:val="00BA615C"/>
    <w:rsid w:val="00BB070E"/>
    <w:rsid w:val="00BB479B"/>
    <w:rsid w:val="00BD6929"/>
    <w:rsid w:val="00BE04A2"/>
    <w:rsid w:val="00BF0A8C"/>
    <w:rsid w:val="00BF240B"/>
    <w:rsid w:val="00C00622"/>
    <w:rsid w:val="00C142E8"/>
    <w:rsid w:val="00C16246"/>
    <w:rsid w:val="00C200FB"/>
    <w:rsid w:val="00C20207"/>
    <w:rsid w:val="00C27FC5"/>
    <w:rsid w:val="00C42F04"/>
    <w:rsid w:val="00C447DB"/>
    <w:rsid w:val="00C476AE"/>
    <w:rsid w:val="00C61516"/>
    <w:rsid w:val="00C768F2"/>
    <w:rsid w:val="00CB24DE"/>
    <w:rsid w:val="00CE3122"/>
    <w:rsid w:val="00CE7550"/>
    <w:rsid w:val="00D019F3"/>
    <w:rsid w:val="00D02150"/>
    <w:rsid w:val="00D0788B"/>
    <w:rsid w:val="00D11B8E"/>
    <w:rsid w:val="00D14189"/>
    <w:rsid w:val="00D624E0"/>
    <w:rsid w:val="00D67792"/>
    <w:rsid w:val="00D709BE"/>
    <w:rsid w:val="00DA1B43"/>
    <w:rsid w:val="00DC341D"/>
    <w:rsid w:val="00DC4A76"/>
    <w:rsid w:val="00DE21B3"/>
    <w:rsid w:val="00DF28BC"/>
    <w:rsid w:val="00DF35F9"/>
    <w:rsid w:val="00DF4420"/>
    <w:rsid w:val="00E00392"/>
    <w:rsid w:val="00E06D94"/>
    <w:rsid w:val="00E17F6C"/>
    <w:rsid w:val="00E25170"/>
    <w:rsid w:val="00E25B2F"/>
    <w:rsid w:val="00E4275B"/>
    <w:rsid w:val="00E70F63"/>
    <w:rsid w:val="00EA20D1"/>
    <w:rsid w:val="00EB35BB"/>
    <w:rsid w:val="00EC6D39"/>
    <w:rsid w:val="00ED1AB5"/>
    <w:rsid w:val="00EF621B"/>
    <w:rsid w:val="00EF7535"/>
    <w:rsid w:val="00F10FC1"/>
    <w:rsid w:val="00F135CF"/>
    <w:rsid w:val="00F168F3"/>
    <w:rsid w:val="00F37C22"/>
    <w:rsid w:val="00F424BB"/>
    <w:rsid w:val="00F4531D"/>
    <w:rsid w:val="00F548AF"/>
    <w:rsid w:val="00F67764"/>
    <w:rsid w:val="00F847DA"/>
    <w:rsid w:val="00F860C3"/>
    <w:rsid w:val="00F86553"/>
    <w:rsid w:val="00F86ACB"/>
    <w:rsid w:val="00FA6919"/>
    <w:rsid w:val="00FB4761"/>
    <w:rsid w:val="00FF7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83F67"/>
  <w15:docId w15:val="{A23FF38C-796D-410F-AA25-83F5AFB00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56A6"/>
    <w:rPr>
      <w:rFonts w:ascii="Arial" w:hAnsi="Arial"/>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9E1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AFList2">
    <w:name w:val="ISAF List 2"/>
    <w:basedOn w:val="Normal"/>
    <w:autoRedefine/>
    <w:qFormat/>
    <w:rsid w:val="009E1D1B"/>
    <w:pPr>
      <w:numPr>
        <w:ilvl w:val="1"/>
        <w:numId w:val="2"/>
      </w:numPr>
      <w:spacing w:before="120"/>
    </w:pPr>
    <w:rPr>
      <w:sz w:val="22"/>
      <w:lang w:eastAsia="en-US"/>
    </w:rPr>
  </w:style>
  <w:style w:type="paragraph" w:customStyle="1" w:styleId="ISAFList1">
    <w:name w:val="ISAF List 1"/>
    <w:basedOn w:val="Normal"/>
    <w:next w:val="Normal"/>
    <w:autoRedefine/>
    <w:rsid w:val="005A5232"/>
    <w:pPr>
      <w:spacing w:before="240" w:after="60"/>
      <w:ind w:left="567" w:hanging="567"/>
      <w:outlineLvl w:val="0"/>
    </w:pPr>
    <w:rPr>
      <w:rFonts w:cs="Arial"/>
      <w:b/>
      <w:bCs/>
      <w:kern w:val="32"/>
      <w:sz w:val="24"/>
      <w:szCs w:val="32"/>
      <w:u w:val="single"/>
      <w:lang w:eastAsia="en-US"/>
    </w:rPr>
  </w:style>
  <w:style w:type="paragraph" w:customStyle="1" w:styleId="ISAFList4">
    <w:name w:val="ISAF List 4"/>
    <w:basedOn w:val="Normal"/>
    <w:autoRedefine/>
    <w:rsid w:val="009E1D1B"/>
    <w:pPr>
      <w:numPr>
        <w:ilvl w:val="3"/>
        <w:numId w:val="2"/>
      </w:numPr>
      <w:spacing w:before="120"/>
      <w:outlineLvl w:val="3"/>
    </w:pPr>
    <w:rPr>
      <w:sz w:val="22"/>
      <w:lang w:eastAsia="en-US"/>
    </w:rPr>
  </w:style>
  <w:style w:type="paragraph" w:customStyle="1" w:styleId="ISAFList3">
    <w:name w:val="ISAF List 3"/>
    <w:basedOn w:val="Normal"/>
    <w:link w:val="ISAFList3Char"/>
    <w:autoRedefine/>
    <w:rsid w:val="009E1D1B"/>
    <w:pPr>
      <w:numPr>
        <w:ilvl w:val="2"/>
        <w:numId w:val="2"/>
      </w:numPr>
      <w:spacing w:before="120"/>
    </w:pPr>
    <w:rPr>
      <w:sz w:val="22"/>
      <w:lang w:eastAsia="en-US"/>
    </w:rPr>
  </w:style>
  <w:style w:type="paragraph" w:customStyle="1" w:styleId="ISAFList5">
    <w:name w:val="ISAF List 5"/>
    <w:basedOn w:val="Normal"/>
    <w:autoRedefine/>
    <w:rsid w:val="009E1D1B"/>
    <w:pPr>
      <w:numPr>
        <w:ilvl w:val="4"/>
        <w:numId w:val="2"/>
      </w:numPr>
      <w:tabs>
        <w:tab w:val="left" w:pos="851"/>
      </w:tabs>
      <w:spacing w:before="120"/>
      <w:outlineLvl w:val="4"/>
    </w:pPr>
    <w:rPr>
      <w:sz w:val="22"/>
      <w:lang w:eastAsia="en-US"/>
    </w:rPr>
  </w:style>
  <w:style w:type="character" w:styleId="Textedelespacerserv">
    <w:name w:val="Placeholder Text"/>
    <w:basedOn w:val="Policepardfaut"/>
    <w:uiPriority w:val="99"/>
    <w:semiHidden/>
    <w:rsid w:val="00B50901"/>
    <w:rPr>
      <w:color w:val="808080"/>
    </w:rPr>
  </w:style>
  <w:style w:type="paragraph" w:styleId="Textedebulles">
    <w:name w:val="Balloon Text"/>
    <w:basedOn w:val="Normal"/>
    <w:link w:val="TextedebullesCar"/>
    <w:rsid w:val="00B50901"/>
    <w:rPr>
      <w:rFonts w:ascii="Tahoma" w:hAnsi="Tahoma" w:cs="Tahoma"/>
      <w:sz w:val="16"/>
      <w:szCs w:val="16"/>
    </w:rPr>
  </w:style>
  <w:style w:type="character" w:customStyle="1" w:styleId="TextedebullesCar">
    <w:name w:val="Texte de bulles Car"/>
    <w:basedOn w:val="Policepardfaut"/>
    <w:link w:val="Textedebulles"/>
    <w:rsid w:val="00B50901"/>
    <w:rPr>
      <w:rFonts w:ascii="Tahoma" w:hAnsi="Tahoma" w:cs="Tahoma"/>
      <w:sz w:val="16"/>
      <w:szCs w:val="16"/>
    </w:rPr>
  </w:style>
  <w:style w:type="paragraph" w:styleId="En-tte">
    <w:name w:val="header"/>
    <w:basedOn w:val="Normal"/>
    <w:link w:val="En-tteCar"/>
    <w:unhideWhenUsed/>
    <w:rsid w:val="007B0A5B"/>
    <w:pPr>
      <w:tabs>
        <w:tab w:val="center" w:pos="4513"/>
        <w:tab w:val="right" w:pos="9026"/>
      </w:tabs>
    </w:pPr>
  </w:style>
  <w:style w:type="character" w:customStyle="1" w:styleId="En-tteCar">
    <w:name w:val="En-tête Car"/>
    <w:basedOn w:val="Policepardfaut"/>
    <w:link w:val="En-tte"/>
    <w:rsid w:val="007B0A5B"/>
    <w:rPr>
      <w:rFonts w:ascii="Arial" w:hAnsi="Arial"/>
      <w:szCs w:val="24"/>
    </w:rPr>
  </w:style>
  <w:style w:type="paragraph" w:styleId="Pieddepage">
    <w:name w:val="footer"/>
    <w:basedOn w:val="Normal"/>
    <w:link w:val="PieddepageCar"/>
    <w:unhideWhenUsed/>
    <w:rsid w:val="007B0A5B"/>
    <w:pPr>
      <w:tabs>
        <w:tab w:val="center" w:pos="4513"/>
        <w:tab w:val="right" w:pos="9026"/>
      </w:tabs>
    </w:pPr>
  </w:style>
  <w:style w:type="character" w:customStyle="1" w:styleId="PieddepageCar">
    <w:name w:val="Pied de page Car"/>
    <w:basedOn w:val="Policepardfaut"/>
    <w:link w:val="Pieddepage"/>
    <w:rsid w:val="007B0A5B"/>
    <w:rPr>
      <w:rFonts w:ascii="Arial" w:hAnsi="Arial"/>
      <w:szCs w:val="24"/>
    </w:rPr>
  </w:style>
  <w:style w:type="paragraph" w:styleId="Paragraphedeliste">
    <w:name w:val="List Paragraph"/>
    <w:basedOn w:val="Normal"/>
    <w:uiPriority w:val="34"/>
    <w:qFormat/>
    <w:rsid w:val="002C2B3A"/>
    <w:pPr>
      <w:ind w:left="720"/>
      <w:contextualSpacing/>
    </w:pPr>
  </w:style>
  <w:style w:type="paragraph" w:styleId="Sansinterligne">
    <w:name w:val="No Spacing"/>
    <w:uiPriority w:val="1"/>
    <w:qFormat/>
    <w:rsid w:val="002C2B3A"/>
    <w:rPr>
      <w:rFonts w:ascii="Cambria" w:eastAsia="Cambria" w:hAnsi="Cambria" w:cs="Arial"/>
      <w:sz w:val="24"/>
      <w:szCs w:val="24"/>
      <w:lang w:val="en-US" w:eastAsia="en-US"/>
    </w:rPr>
  </w:style>
  <w:style w:type="character" w:customStyle="1" w:styleId="ISAFList3Char">
    <w:name w:val="ISAF List 3 Char"/>
    <w:basedOn w:val="Policepardfaut"/>
    <w:link w:val="ISAFList3"/>
    <w:rsid w:val="00A41E3E"/>
    <w:rPr>
      <w:rFonts w:ascii="Arial" w:hAnsi="Arial"/>
      <w:sz w:val="22"/>
      <w:szCs w:val="24"/>
      <w:lang w:eastAsia="en-US"/>
    </w:rPr>
  </w:style>
  <w:style w:type="character" w:styleId="Lienhypertexte">
    <w:name w:val="Hyperlink"/>
    <w:basedOn w:val="Policepardfaut"/>
    <w:unhideWhenUsed/>
    <w:rsid w:val="00071B3C"/>
    <w:rPr>
      <w:color w:val="0000FF" w:themeColor="hyperlink"/>
      <w:u w:val="single"/>
    </w:rPr>
  </w:style>
  <w:style w:type="character" w:styleId="Mentionnonrsolue">
    <w:name w:val="Unresolved Mention"/>
    <w:basedOn w:val="Policepardfaut"/>
    <w:uiPriority w:val="99"/>
    <w:semiHidden/>
    <w:unhideWhenUsed/>
    <w:rsid w:val="00071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82437">
      <w:bodyDiv w:val="1"/>
      <w:marLeft w:val="0"/>
      <w:marRight w:val="0"/>
      <w:marTop w:val="0"/>
      <w:marBottom w:val="0"/>
      <w:divBdr>
        <w:top w:val="none" w:sz="0" w:space="0" w:color="auto"/>
        <w:left w:val="none" w:sz="0" w:space="0" w:color="auto"/>
        <w:bottom w:val="none" w:sz="0" w:space="0" w:color="auto"/>
        <w:right w:val="none" w:sz="0" w:space="0" w:color="auto"/>
      </w:divBdr>
    </w:div>
    <w:div w:id="130055862">
      <w:bodyDiv w:val="1"/>
      <w:marLeft w:val="0"/>
      <w:marRight w:val="0"/>
      <w:marTop w:val="0"/>
      <w:marBottom w:val="0"/>
      <w:divBdr>
        <w:top w:val="none" w:sz="0" w:space="0" w:color="auto"/>
        <w:left w:val="none" w:sz="0" w:space="0" w:color="auto"/>
        <w:bottom w:val="none" w:sz="0" w:space="0" w:color="auto"/>
        <w:right w:val="none" w:sz="0" w:space="0" w:color="auto"/>
      </w:divBdr>
    </w:div>
    <w:div w:id="182674633">
      <w:bodyDiv w:val="1"/>
      <w:marLeft w:val="0"/>
      <w:marRight w:val="0"/>
      <w:marTop w:val="0"/>
      <w:marBottom w:val="0"/>
      <w:divBdr>
        <w:top w:val="none" w:sz="0" w:space="0" w:color="auto"/>
        <w:left w:val="none" w:sz="0" w:space="0" w:color="auto"/>
        <w:bottom w:val="none" w:sz="0" w:space="0" w:color="auto"/>
        <w:right w:val="none" w:sz="0" w:space="0" w:color="auto"/>
      </w:divBdr>
    </w:div>
    <w:div w:id="666447273">
      <w:bodyDiv w:val="1"/>
      <w:marLeft w:val="0"/>
      <w:marRight w:val="0"/>
      <w:marTop w:val="0"/>
      <w:marBottom w:val="0"/>
      <w:divBdr>
        <w:top w:val="none" w:sz="0" w:space="0" w:color="auto"/>
        <w:left w:val="none" w:sz="0" w:space="0" w:color="auto"/>
        <w:bottom w:val="none" w:sz="0" w:space="0" w:color="auto"/>
        <w:right w:val="none" w:sz="0" w:space="0" w:color="auto"/>
      </w:divBdr>
    </w:div>
    <w:div w:id="894396463">
      <w:bodyDiv w:val="1"/>
      <w:marLeft w:val="0"/>
      <w:marRight w:val="0"/>
      <w:marTop w:val="0"/>
      <w:marBottom w:val="0"/>
      <w:divBdr>
        <w:top w:val="none" w:sz="0" w:space="0" w:color="auto"/>
        <w:left w:val="none" w:sz="0" w:space="0" w:color="auto"/>
        <w:bottom w:val="none" w:sz="0" w:space="0" w:color="auto"/>
        <w:right w:val="none" w:sz="0" w:space="0" w:color="auto"/>
      </w:divBdr>
    </w:div>
    <w:div w:id="911934341">
      <w:bodyDiv w:val="1"/>
      <w:marLeft w:val="0"/>
      <w:marRight w:val="0"/>
      <w:marTop w:val="0"/>
      <w:marBottom w:val="0"/>
      <w:divBdr>
        <w:top w:val="none" w:sz="0" w:space="0" w:color="auto"/>
        <w:left w:val="none" w:sz="0" w:space="0" w:color="auto"/>
        <w:bottom w:val="none" w:sz="0" w:space="0" w:color="auto"/>
        <w:right w:val="none" w:sz="0" w:space="0" w:color="auto"/>
      </w:divBdr>
    </w:div>
    <w:div w:id="1028945360">
      <w:bodyDiv w:val="1"/>
      <w:marLeft w:val="0"/>
      <w:marRight w:val="0"/>
      <w:marTop w:val="0"/>
      <w:marBottom w:val="0"/>
      <w:divBdr>
        <w:top w:val="none" w:sz="0" w:space="0" w:color="auto"/>
        <w:left w:val="none" w:sz="0" w:space="0" w:color="auto"/>
        <w:bottom w:val="none" w:sz="0" w:space="0" w:color="auto"/>
        <w:right w:val="none" w:sz="0" w:space="0" w:color="auto"/>
      </w:divBdr>
    </w:div>
    <w:div w:id="1914118497">
      <w:bodyDiv w:val="1"/>
      <w:marLeft w:val="0"/>
      <w:marRight w:val="0"/>
      <w:marTop w:val="0"/>
      <w:marBottom w:val="0"/>
      <w:divBdr>
        <w:top w:val="none" w:sz="0" w:space="0" w:color="auto"/>
        <w:left w:val="none" w:sz="0" w:space="0" w:color="auto"/>
        <w:bottom w:val="none" w:sz="0" w:space="0" w:color="auto"/>
        <w:right w:val="none" w:sz="0" w:space="0" w:color="auto"/>
      </w:divBdr>
    </w:div>
    <w:div w:id="203680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7qh6ksdplczd.cloudfront.net/sailing/wp-content/uploads/2024/11/04090323/Item_4.4-World-Sailing-Championships-2026-2027-%E2%80%93-QQ-WP1-copy.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7qh6ksdplczd.cloudfront.net/sailing/wp-content/uploads/2024/11/08035237/Item_9.2-Youth-Olympic-Games-Dakar-2026-Update.pdf" TargetMode="External"/><Relationship Id="rId4" Type="http://schemas.openxmlformats.org/officeDocument/2006/relationships/settings" Target="settings.xml"/><Relationship Id="rId9" Type="http://schemas.openxmlformats.org/officeDocument/2006/relationships/hyperlink" Target="https://d7qh6ksdplczd.cloudfront.net/sailing/wp-content/uploads/2024/11/07093256/Item_5.3_5.4-Format-WP-PARIS2024-LA2028-REPORT-06.11_Final-copy.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933C3-352E-434E-B272-0FCEE97F4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Smithwick</dc:creator>
  <cp:lastModifiedBy>Corinne Mckenzie</cp:lastModifiedBy>
  <cp:revision>47</cp:revision>
  <cp:lastPrinted>2024-11-08T04:45:00Z</cp:lastPrinted>
  <dcterms:created xsi:type="dcterms:W3CDTF">2024-11-07T08:10:00Z</dcterms:created>
  <dcterms:modified xsi:type="dcterms:W3CDTF">2024-11-08T06:34:00Z</dcterms:modified>
</cp:coreProperties>
</file>