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F69A" w14:textId="52F19593" w:rsidR="007D51D5" w:rsidRPr="00C01F37" w:rsidRDefault="00754B62">
      <w:pPr>
        <w:rPr>
          <w:b/>
          <w:bCs/>
        </w:rPr>
      </w:pPr>
      <w:r w:rsidRPr="00C01F37">
        <w:rPr>
          <w:b/>
          <w:bCs/>
        </w:rPr>
        <w:t xml:space="preserve">2025 World Sailing Annual Conference </w:t>
      </w:r>
    </w:p>
    <w:p w14:paraId="4ADC6A6D" w14:textId="3F37EFD8" w:rsidR="00754B62" w:rsidRPr="00C01F37" w:rsidRDefault="00754B62">
      <w:pPr>
        <w:rPr>
          <w:b/>
          <w:bCs/>
        </w:rPr>
      </w:pPr>
      <w:r w:rsidRPr="00C01F37">
        <w:rPr>
          <w:b/>
          <w:bCs/>
        </w:rPr>
        <w:t>Day 1 Daily Report</w:t>
      </w:r>
    </w:p>
    <w:p w14:paraId="713EFB57" w14:textId="77777777" w:rsidR="00754B62" w:rsidRDefault="00754B62" w:rsidP="00CF207A">
      <w:pPr>
        <w:jc w:val="both"/>
      </w:pPr>
    </w:p>
    <w:p w14:paraId="7FB64F26" w14:textId="63F88ACB" w:rsidR="00754B62" w:rsidRDefault="00754B62" w:rsidP="009C03B3">
      <w:pPr>
        <w:jc w:val="both"/>
      </w:pPr>
      <w:r>
        <w:t>The first day of the 2025 World Sailing Annual Conference in Dun Laoghaire began with</w:t>
      </w:r>
      <w:r w:rsidR="00C01F37">
        <w:t xml:space="preserve"> an update from World Sailing CEO David Graham and World Sailing President </w:t>
      </w:r>
      <w:proofErr w:type="spellStart"/>
      <w:r w:rsidR="00C01F37">
        <w:t>Quanhai</w:t>
      </w:r>
      <w:proofErr w:type="spellEnd"/>
      <w:r w:rsidR="00C01F37">
        <w:t xml:space="preserve"> Li on the progress this year and future priorities.</w:t>
      </w:r>
    </w:p>
    <w:p w14:paraId="5315F229" w14:textId="5777A62B" w:rsidR="00CF207A" w:rsidRPr="00A2753A" w:rsidRDefault="00CF207A" w:rsidP="009C03B3">
      <w:pPr>
        <w:jc w:val="both"/>
        <w:rPr>
          <w:rFonts w:ascii="Aptos" w:hAnsi="Aptos"/>
          <w:color w:val="000000"/>
        </w:rPr>
      </w:pPr>
      <w:r w:rsidRPr="00CF207A">
        <w:rPr>
          <w:rFonts w:ascii="Aptos" w:hAnsi="Aptos"/>
          <w:color w:val="000000"/>
        </w:rPr>
        <w:t xml:space="preserve">The </w:t>
      </w:r>
      <w:r w:rsidRPr="006475CD">
        <w:rPr>
          <w:rFonts w:ascii="Aptos" w:hAnsi="Aptos"/>
          <w:b/>
          <w:bCs/>
          <w:color w:val="000000"/>
        </w:rPr>
        <w:t>Medical Commission</w:t>
      </w:r>
      <w:r w:rsidRPr="00CF207A">
        <w:rPr>
          <w:rFonts w:ascii="Aptos" w:hAnsi="Aptos"/>
          <w:color w:val="000000"/>
        </w:rPr>
        <w:t xml:space="preserve"> reviewed safety and safeguarding matters, agreeing to maintain the current DSD and Transgender Policy, which is considered inclusive and fair to females, and will continue monitoring developments. The commission supported mandatory safeguarding policies for all MNAs and a proposed amendment to expand policy scope. There was consensus on the need for proactive steps in developing protective equipment and improving injury data input and representation on the Safety Commission for Olympic classes. Upgrades to the Medical Support Plan, specifically for Olympic Classes, were also deemed necessary.</w:t>
      </w:r>
    </w:p>
    <w:p w14:paraId="5602985C" w14:textId="21D197E5" w:rsidR="00A2753A" w:rsidRPr="00A2753A" w:rsidRDefault="009C03B3" w:rsidP="009C03B3">
      <w:pPr>
        <w:jc w:val="both"/>
      </w:pPr>
      <w:r w:rsidRPr="009C03B3">
        <w:rPr>
          <w:rFonts w:ascii="Aptos" w:hAnsi="Aptos"/>
          <w:color w:val="000000"/>
        </w:rPr>
        <w:t xml:space="preserve">The </w:t>
      </w:r>
      <w:r w:rsidRPr="009C03B3">
        <w:rPr>
          <w:rFonts w:ascii="Aptos" w:hAnsi="Aptos"/>
          <w:b/>
          <w:bCs/>
          <w:color w:val="000000"/>
        </w:rPr>
        <w:t>International Judges Sub-Committee</w:t>
      </w:r>
      <w:r w:rsidRPr="009C03B3">
        <w:rPr>
          <w:rFonts w:ascii="Aptos" w:hAnsi="Aptos"/>
          <w:color w:val="000000"/>
        </w:rPr>
        <w:t xml:space="preserve"> reviewed 2025 education activities, confirmed 2026 seminar locations, and considered new development program</w:t>
      </w:r>
      <w:r w:rsidR="00587462">
        <w:rPr>
          <w:rFonts w:ascii="Aptos" w:hAnsi="Aptos"/>
          <w:color w:val="000000"/>
        </w:rPr>
        <w:t>me</w:t>
      </w:r>
      <w:r w:rsidRPr="009C03B3">
        <w:rPr>
          <w:rFonts w:ascii="Aptos" w:hAnsi="Aptos"/>
          <w:color w:val="000000"/>
        </w:rPr>
        <w:t>s, including one supporting female officials and those in remote regions. Updates were provided on the Judges Manual, policies, and judging documents. The committee also discussed competition technology and a digital race office. Finally, they completed reviews of first-time and renewal International Judge applications, forwarding recommendations to the Race Officials Committee for final approval.</w:t>
      </w:r>
    </w:p>
    <w:p w14:paraId="604C817A" w14:textId="600D3CA0" w:rsidR="00A2753A" w:rsidRPr="00A2753A" w:rsidRDefault="009C03B3" w:rsidP="009C03B3">
      <w:pPr>
        <w:jc w:val="both"/>
      </w:pPr>
      <w:r w:rsidRPr="009C03B3">
        <w:rPr>
          <w:rFonts w:ascii="Aptos" w:hAnsi="Aptos"/>
          <w:color w:val="000000"/>
        </w:rPr>
        <w:t xml:space="preserve">The </w:t>
      </w:r>
      <w:r w:rsidRPr="009C03B3">
        <w:rPr>
          <w:rFonts w:ascii="Aptos" w:hAnsi="Aptos"/>
          <w:b/>
          <w:bCs/>
          <w:color w:val="000000"/>
        </w:rPr>
        <w:t>International Measurers Sub-Committee</w:t>
      </w:r>
      <w:r w:rsidRPr="009C03B3">
        <w:rPr>
          <w:rFonts w:ascii="Aptos" w:hAnsi="Aptos"/>
          <w:color w:val="000000"/>
        </w:rPr>
        <w:t xml:space="preserve"> reviewed 2025 education plans, including national clinics, international seminars, and new educational modules. They endorsed formal appointments for World Sailing Technical Auditors to ensure consistent, authoritative equipment inspections and reporting. The Sub-Committee also reviewed first-time and renewal International Measurer applications, forwarding recommendations to the Race Officials Committee for final decisions.</w:t>
      </w:r>
    </w:p>
    <w:p w14:paraId="67BD8BD8" w14:textId="6A9C8C3C" w:rsidR="00C01F37" w:rsidRDefault="00CB2457" w:rsidP="009C03B3">
      <w:pPr>
        <w:jc w:val="both"/>
      </w:pPr>
      <w:r>
        <w:t xml:space="preserve">The </w:t>
      </w:r>
      <w:r w:rsidR="00C01F37" w:rsidRPr="001772A5">
        <w:rPr>
          <w:b/>
          <w:bCs/>
        </w:rPr>
        <w:t xml:space="preserve">Olympic Classes </w:t>
      </w:r>
      <w:r w:rsidRPr="001772A5">
        <w:rPr>
          <w:b/>
          <w:bCs/>
        </w:rPr>
        <w:t>Sub-</w:t>
      </w:r>
      <w:r w:rsidR="00C01F37" w:rsidRPr="001772A5">
        <w:rPr>
          <w:b/>
          <w:bCs/>
        </w:rPr>
        <w:t>Committee</w:t>
      </w:r>
      <w:r w:rsidR="001772A5">
        <w:t xml:space="preserve"> </w:t>
      </w:r>
      <w:r>
        <w:t xml:space="preserve">met to discuss the progress of upcoming events. </w:t>
      </w:r>
    </w:p>
    <w:p w14:paraId="4727E4CF" w14:textId="4B214F7E" w:rsidR="00CB2457" w:rsidRPr="00CB2457" w:rsidRDefault="001772A5" w:rsidP="009C03B3">
      <w:pPr>
        <w:jc w:val="both"/>
      </w:pPr>
      <w:r w:rsidRPr="001772A5">
        <w:rPr>
          <w:rFonts w:ascii="Aptos" w:hAnsi="Aptos"/>
          <w:color w:val="000000"/>
        </w:rPr>
        <w:t xml:space="preserve">Entry is now open for the </w:t>
      </w:r>
      <w:r w:rsidR="000E42D5" w:rsidRPr="001772A5">
        <w:rPr>
          <w:rFonts w:ascii="Aptos" w:hAnsi="Aptos"/>
          <w:color w:val="000000"/>
        </w:rPr>
        <w:t xml:space="preserve">World </w:t>
      </w:r>
      <w:r w:rsidRPr="001772A5">
        <w:rPr>
          <w:rFonts w:ascii="Aptos" w:hAnsi="Aptos"/>
          <w:color w:val="000000"/>
        </w:rPr>
        <w:t>Sailing Championships Fortaleza 2027 and the 2026 Test Event, with strong participation expected as teams prepare at the venue. The Notice of Race for Gdynia 2027 and its test event will be released soon. Lead-up regattas for the Los Angeles 2028 Olympics have been set, with more details on training opportunities coming later this week. Updates were provided on the bid process for the 2030/31 World Sailing Championships and over 30 upcoming events. Format reports from various boards and boats were delivered, and the World Sailing Board's position was confirmed. These topics were discussed and will be further addressed by the Events Committee this week.</w:t>
      </w:r>
    </w:p>
    <w:p w14:paraId="0F681C48" w14:textId="6C1643AD" w:rsidR="00CB2457" w:rsidRPr="001772A5" w:rsidRDefault="009C03B3" w:rsidP="009C03B3">
      <w:pPr>
        <w:jc w:val="both"/>
      </w:pPr>
      <w:r w:rsidRPr="009C03B3">
        <w:rPr>
          <w:rFonts w:ascii="Aptos" w:hAnsi="Aptos"/>
          <w:color w:val="000000"/>
        </w:rPr>
        <w:t>The Interim Director of Events presented on unifying competition technology, aiming for real-time data, automated timing, and improved race operations to boost broadcasts and audience engagement. The Director of Technical and Offshore discussed updates to the Manufacturer Certification System, appointment of technical auditors for Olympic equipment, and ongoing helmet development for foiling athletes, with completion targeted by year-end. The conference will continue event format discussions, seeking a decision before it ends.</w:t>
      </w:r>
    </w:p>
    <w:p w14:paraId="2811AC42" w14:textId="77777777" w:rsidR="00CB2457" w:rsidRPr="00CC42FD" w:rsidRDefault="00CB2457" w:rsidP="009C03B3">
      <w:pPr>
        <w:jc w:val="both"/>
        <w:rPr>
          <w:rFonts w:cstheme="minorHAnsi"/>
          <w:color w:val="000000"/>
        </w:rPr>
      </w:pPr>
      <w:r w:rsidRPr="00CC42FD">
        <w:rPr>
          <w:rFonts w:cstheme="minorHAnsi"/>
          <w:color w:val="000000"/>
        </w:rPr>
        <w:t xml:space="preserve">There were several items on the agenda which could not be covered in the scheduled meeting </w:t>
      </w:r>
      <w:proofErr w:type="gramStart"/>
      <w:r w:rsidRPr="00CC42FD">
        <w:rPr>
          <w:rFonts w:cstheme="minorHAnsi"/>
          <w:color w:val="000000"/>
        </w:rPr>
        <w:t>window</w:t>
      </w:r>
      <w:proofErr w:type="gramEnd"/>
      <w:r w:rsidRPr="00CC42FD">
        <w:rPr>
          <w:rFonts w:cstheme="minorHAnsi"/>
          <w:color w:val="000000"/>
        </w:rPr>
        <w:t xml:space="preserve"> and a further online meeting would be required to complete the agenda, later this month. </w:t>
      </w:r>
    </w:p>
    <w:p w14:paraId="5F2162F4" w14:textId="6B9989CF" w:rsidR="00D36F61" w:rsidRDefault="00D36F61" w:rsidP="009C03B3">
      <w:pPr>
        <w:jc w:val="both"/>
      </w:pPr>
      <w:r w:rsidRPr="00D36F61">
        <w:rPr>
          <w:rFonts w:cstheme="minorHAnsi"/>
          <w:color w:val="000000"/>
        </w:rPr>
        <w:lastRenderedPageBreak/>
        <w:t xml:space="preserve">The </w:t>
      </w:r>
      <w:r w:rsidRPr="00D36F61">
        <w:rPr>
          <w:rFonts w:cstheme="minorHAnsi"/>
          <w:b/>
          <w:bCs/>
          <w:color w:val="000000"/>
        </w:rPr>
        <w:t>World Sailing Classes Committee</w:t>
      </w:r>
      <w:r w:rsidRPr="00D36F61">
        <w:rPr>
          <w:rFonts w:cstheme="minorHAnsi"/>
          <w:color w:val="000000"/>
        </w:rPr>
        <w:t xml:space="preserve"> met to discuss governance and regulatory updates. Recent class priorities for 2025-2026 have been organi</w:t>
      </w:r>
      <w:r w:rsidR="00C8023F">
        <w:rPr>
          <w:rFonts w:cstheme="minorHAnsi"/>
          <w:color w:val="000000"/>
        </w:rPr>
        <w:t>s</w:t>
      </w:r>
      <w:r w:rsidRPr="00D36F61">
        <w:rPr>
          <w:rFonts w:cstheme="minorHAnsi"/>
          <w:color w:val="000000"/>
        </w:rPr>
        <w:t>ed into working groups, with three out of four group compositions formali</w:t>
      </w:r>
      <w:r w:rsidR="009C03B3">
        <w:rPr>
          <w:rFonts w:cstheme="minorHAnsi"/>
          <w:color w:val="000000"/>
        </w:rPr>
        <w:t>s</w:t>
      </w:r>
      <w:r w:rsidRPr="00D36F61">
        <w:rPr>
          <w:rFonts w:cstheme="minorHAnsi"/>
          <w:color w:val="000000"/>
        </w:rPr>
        <w:t>ed and pending Board approval. The 470 Class raised concerns about R</w:t>
      </w:r>
      <w:r w:rsidR="00C8023F">
        <w:rPr>
          <w:rFonts w:cstheme="minorHAnsi"/>
          <w:color w:val="000000"/>
        </w:rPr>
        <w:t xml:space="preserve">acing </w:t>
      </w:r>
      <w:r w:rsidRPr="00D36F61">
        <w:rPr>
          <w:rFonts w:cstheme="minorHAnsi"/>
          <w:color w:val="000000"/>
        </w:rPr>
        <w:t>R</w:t>
      </w:r>
      <w:r w:rsidR="00C8023F">
        <w:rPr>
          <w:rFonts w:cstheme="minorHAnsi"/>
          <w:color w:val="000000"/>
        </w:rPr>
        <w:t xml:space="preserve">ules of </w:t>
      </w:r>
      <w:r w:rsidRPr="00D36F61">
        <w:rPr>
          <w:rFonts w:cstheme="minorHAnsi"/>
          <w:color w:val="000000"/>
        </w:rPr>
        <w:t>S</w:t>
      </w:r>
      <w:r w:rsidR="00C8023F">
        <w:rPr>
          <w:rFonts w:cstheme="minorHAnsi"/>
          <w:color w:val="000000"/>
        </w:rPr>
        <w:t>ailing</w:t>
      </w:r>
      <w:r w:rsidRPr="00D36F61">
        <w:rPr>
          <w:rFonts w:cstheme="minorHAnsi"/>
          <w:color w:val="000000"/>
        </w:rPr>
        <w:t xml:space="preserve"> Committee decisions on national prescriptions impacting class management. The Committee will clarify RRS87 rules and seek greater flexibility for youth eligibility in Olympic Classes.</w:t>
      </w:r>
    </w:p>
    <w:p w14:paraId="3D3713DF" w14:textId="0E608C8B" w:rsidR="00D36F61" w:rsidRPr="00D36F61" w:rsidRDefault="00D36F61" w:rsidP="009C03B3">
      <w:pPr>
        <w:jc w:val="both"/>
        <w:rPr>
          <w:rFonts w:ascii="Aptos" w:hAnsi="Aptos"/>
          <w:color w:val="000000"/>
          <w:szCs w:val="18"/>
        </w:rPr>
      </w:pPr>
      <w:r w:rsidRPr="00D36F61">
        <w:rPr>
          <w:rFonts w:ascii="Aptos" w:hAnsi="Aptos"/>
          <w:color w:val="000000"/>
          <w:szCs w:val="18"/>
        </w:rPr>
        <w:t xml:space="preserve">The </w:t>
      </w:r>
      <w:r w:rsidRPr="00D36F61">
        <w:rPr>
          <w:rFonts w:ascii="Aptos" w:hAnsi="Aptos"/>
          <w:b/>
          <w:bCs/>
          <w:color w:val="000000"/>
          <w:szCs w:val="18"/>
        </w:rPr>
        <w:t>International Regulations Commission</w:t>
      </w:r>
      <w:r w:rsidRPr="00D36F61">
        <w:rPr>
          <w:rFonts w:ascii="Aptos" w:hAnsi="Aptos"/>
          <w:color w:val="000000"/>
          <w:szCs w:val="18"/>
        </w:rPr>
        <w:t xml:space="preserve"> emphasi</w:t>
      </w:r>
      <w:r>
        <w:rPr>
          <w:rFonts w:ascii="Aptos" w:hAnsi="Aptos"/>
          <w:color w:val="000000"/>
          <w:szCs w:val="18"/>
        </w:rPr>
        <w:t>s</w:t>
      </w:r>
      <w:r w:rsidRPr="00D36F61">
        <w:rPr>
          <w:rFonts w:ascii="Aptos" w:hAnsi="Aptos"/>
          <w:color w:val="000000"/>
          <w:szCs w:val="18"/>
        </w:rPr>
        <w:t>ed the need to monitor regulatory trends from major bodies like the IMO and ISO, noting increasing restrictions that may affect smaller vessels significantly. Reports were presented from the IMO Polar Seminar and relevant ISO meetings. Ongoing monitoring includes:</w:t>
      </w:r>
    </w:p>
    <w:p w14:paraId="3E4FA622" w14:textId="77777777" w:rsidR="00D36F61" w:rsidRPr="00D36F61" w:rsidRDefault="00D36F61" w:rsidP="009C03B3">
      <w:pPr>
        <w:pStyle w:val="ListParagraph"/>
        <w:numPr>
          <w:ilvl w:val="0"/>
          <w:numId w:val="3"/>
        </w:numPr>
        <w:ind w:left="840"/>
        <w:jc w:val="both"/>
        <w:rPr>
          <w:rFonts w:ascii="Aptos" w:hAnsi="Aptos"/>
          <w:color w:val="000000"/>
          <w:szCs w:val="18"/>
        </w:rPr>
      </w:pPr>
      <w:r w:rsidRPr="00D36F61">
        <w:rPr>
          <w:rFonts w:ascii="Aptos" w:hAnsi="Aptos"/>
          <w:color w:val="000000"/>
          <w:szCs w:val="18"/>
        </w:rPr>
        <w:t>ISO 12215-5 (scantlings and keel fatigue) as a focus.</w:t>
      </w:r>
    </w:p>
    <w:p w14:paraId="3379A0DF" w14:textId="77777777" w:rsidR="00D36F61" w:rsidRPr="00D36F61" w:rsidRDefault="00D36F61" w:rsidP="009C03B3">
      <w:pPr>
        <w:pStyle w:val="ListParagraph"/>
        <w:numPr>
          <w:ilvl w:val="0"/>
          <w:numId w:val="3"/>
        </w:numPr>
        <w:ind w:left="840"/>
        <w:jc w:val="both"/>
        <w:rPr>
          <w:rFonts w:ascii="Aptos" w:hAnsi="Aptos"/>
          <w:color w:val="000000"/>
          <w:szCs w:val="18"/>
        </w:rPr>
      </w:pPr>
      <w:r w:rsidRPr="00D36F61">
        <w:rPr>
          <w:rFonts w:ascii="Aptos" w:hAnsi="Aptos"/>
          <w:color w:val="000000"/>
          <w:szCs w:val="18"/>
        </w:rPr>
        <w:t>ISO 12402 (impact protection in PFDs), with opportunities for feedback.</w:t>
      </w:r>
    </w:p>
    <w:p w14:paraId="7860A12C" w14:textId="711E5396" w:rsidR="00D36F61" w:rsidRPr="00D36F61" w:rsidRDefault="00D36F61" w:rsidP="009C03B3">
      <w:pPr>
        <w:jc w:val="both"/>
        <w:rPr>
          <w:rFonts w:ascii="Aptos" w:hAnsi="Aptos"/>
          <w:color w:val="000000"/>
          <w:szCs w:val="18"/>
        </w:rPr>
      </w:pPr>
      <w:r w:rsidRPr="00D36F61">
        <w:rPr>
          <w:rFonts w:ascii="Aptos" w:hAnsi="Aptos"/>
          <w:color w:val="000000"/>
          <w:szCs w:val="18"/>
        </w:rPr>
        <w:t>Continuous review of the Recreational Craft Directive remains essential due to its broad impact beyond Europe. The European Boating Association's environmental guidance for GRP hull disposal was acknowledged. Despite a 3% drop in piracy overall, risk levels vary globally; updated yacht skipper guidance will be available online soon.</w:t>
      </w:r>
    </w:p>
    <w:p w14:paraId="258C6855" w14:textId="4E927860" w:rsidR="00265FAE" w:rsidRPr="009C03B3" w:rsidRDefault="00DD57F0" w:rsidP="009C03B3">
      <w:pPr>
        <w:jc w:val="both"/>
        <w:rPr>
          <w:rFonts w:ascii="Aptos" w:hAnsi="Aptos"/>
          <w:color w:val="000000"/>
        </w:rPr>
      </w:pPr>
      <w:r w:rsidRPr="00DD57F0">
        <w:rPr>
          <w:rFonts w:ascii="Aptos" w:hAnsi="Aptos"/>
          <w:color w:val="000000"/>
        </w:rPr>
        <w:t xml:space="preserve">The </w:t>
      </w:r>
      <w:r w:rsidRPr="00DD57F0">
        <w:rPr>
          <w:rFonts w:ascii="Aptos" w:hAnsi="Aptos"/>
          <w:b/>
          <w:bCs/>
          <w:color w:val="000000"/>
        </w:rPr>
        <w:t>Match Racing Committee</w:t>
      </w:r>
      <w:r w:rsidRPr="00DD57F0">
        <w:rPr>
          <w:rFonts w:ascii="Aptos" w:hAnsi="Aptos"/>
          <w:color w:val="000000"/>
        </w:rPr>
        <w:t xml:space="preserve"> reported increased interest in the Nations Cup, receiving five bids from three continents. Bidding for the 2027</w:t>
      </w:r>
      <w:r>
        <w:rPr>
          <w:rFonts w:ascii="Aptos" w:hAnsi="Aptos"/>
          <w:color w:val="000000"/>
        </w:rPr>
        <w:t xml:space="preserve">, 2028 and </w:t>
      </w:r>
      <w:r w:rsidRPr="00DD57F0">
        <w:rPr>
          <w:rFonts w:ascii="Aptos" w:hAnsi="Aptos"/>
          <w:color w:val="000000"/>
        </w:rPr>
        <w:t>2029 World Sailing Match Racing Youth and Women Championships opens by November 2025. The Blind Match Racing team surveyed the visually impaired sailing community about participation challenges. The M</w:t>
      </w:r>
      <w:r w:rsidR="002624E0">
        <w:rPr>
          <w:rFonts w:ascii="Aptos" w:hAnsi="Aptos"/>
          <w:color w:val="000000"/>
        </w:rPr>
        <w:t xml:space="preserve">atch </w:t>
      </w:r>
      <w:r w:rsidRPr="00DD57F0">
        <w:rPr>
          <w:rFonts w:ascii="Aptos" w:hAnsi="Aptos"/>
          <w:color w:val="000000"/>
        </w:rPr>
        <w:t>R</w:t>
      </w:r>
      <w:r w:rsidR="002624E0">
        <w:rPr>
          <w:rFonts w:ascii="Aptos" w:hAnsi="Aptos"/>
          <w:color w:val="000000"/>
        </w:rPr>
        <w:t xml:space="preserve">acing </w:t>
      </w:r>
      <w:r w:rsidRPr="00DD57F0">
        <w:rPr>
          <w:rFonts w:ascii="Aptos" w:hAnsi="Aptos"/>
          <w:color w:val="000000"/>
        </w:rPr>
        <w:t>C</w:t>
      </w:r>
      <w:r w:rsidR="002624E0">
        <w:rPr>
          <w:rFonts w:ascii="Aptos" w:hAnsi="Aptos"/>
          <w:color w:val="000000"/>
        </w:rPr>
        <w:t>ommittee</w:t>
      </w:r>
      <w:r w:rsidRPr="00DD57F0">
        <w:rPr>
          <w:rFonts w:ascii="Aptos" w:hAnsi="Aptos"/>
          <w:color w:val="000000"/>
        </w:rPr>
        <w:t xml:space="preserve"> advised developing a syllabus with the World Sailing Academy, W</w:t>
      </w:r>
      <w:r w:rsidR="00F449C9">
        <w:rPr>
          <w:rFonts w:ascii="Aptos" w:hAnsi="Aptos"/>
          <w:color w:val="000000"/>
        </w:rPr>
        <w:t xml:space="preserve">orld </w:t>
      </w:r>
      <w:r w:rsidRPr="00DD57F0">
        <w:rPr>
          <w:rFonts w:ascii="Aptos" w:hAnsi="Aptos"/>
          <w:color w:val="000000"/>
        </w:rPr>
        <w:t>M</w:t>
      </w:r>
      <w:r w:rsidR="00F449C9">
        <w:rPr>
          <w:rFonts w:ascii="Aptos" w:hAnsi="Aptos"/>
          <w:color w:val="000000"/>
        </w:rPr>
        <w:t xml:space="preserve">atch </w:t>
      </w:r>
      <w:r w:rsidRPr="00DD57F0">
        <w:rPr>
          <w:rFonts w:ascii="Aptos" w:hAnsi="Aptos"/>
          <w:color w:val="000000"/>
        </w:rPr>
        <w:t>R</w:t>
      </w:r>
      <w:r w:rsidR="00F449C9">
        <w:rPr>
          <w:rFonts w:ascii="Aptos" w:hAnsi="Aptos"/>
          <w:color w:val="000000"/>
        </w:rPr>
        <w:t xml:space="preserve">acing </w:t>
      </w:r>
      <w:r w:rsidRPr="00DD57F0">
        <w:rPr>
          <w:rFonts w:ascii="Aptos" w:hAnsi="Aptos"/>
          <w:color w:val="000000"/>
        </w:rPr>
        <w:t>T</w:t>
      </w:r>
      <w:r w:rsidR="00F449C9">
        <w:rPr>
          <w:rFonts w:ascii="Aptos" w:hAnsi="Aptos"/>
          <w:color w:val="000000"/>
        </w:rPr>
        <w:t>our</w:t>
      </w:r>
      <w:r w:rsidRPr="00DD57F0">
        <w:rPr>
          <w:rFonts w:ascii="Aptos" w:hAnsi="Aptos"/>
          <w:color w:val="000000"/>
        </w:rPr>
        <w:t>, and WIMRA to improve accessibility. Committee members will review the website and provide further recommendations before December's meeting.</w:t>
      </w:r>
    </w:p>
    <w:p w14:paraId="61176DCC" w14:textId="33A5D65F" w:rsidR="00973FCB" w:rsidRDefault="009C03B3" w:rsidP="009C03B3">
      <w:pPr>
        <w:jc w:val="both"/>
      </w:pPr>
      <w:r w:rsidRPr="009C03B3">
        <w:rPr>
          <w:rFonts w:ascii="Aptos" w:hAnsi="Aptos"/>
          <w:color w:val="000000"/>
        </w:rPr>
        <w:t xml:space="preserve">The </w:t>
      </w:r>
      <w:r w:rsidRPr="009C03B3">
        <w:rPr>
          <w:rFonts w:ascii="Aptos" w:hAnsi="Aptos"/>
          <w:b/>
          <w:bCs/>
          <w:color w:val="000000"/>
        </w:rPr>
        <w:t>Team Racing Committee</w:t>
      </w:r>
      <w:r w:rsidRPr="009C03B3">
        <w:rPr>
          <w:rFonts w:ascii="Aptos" w:hAnsi="Aptos"/>
          <w:color w:val="000000"/>
        </w:rPr>
        <w:t xml:space="preserve"> discussed upcoming events, including the 2026 Open Team Racing World Championship in Stockholm, Sweden, with the Notice of Race approved for imminent publication. Bid Guidelines are complete for the 2027 and 2028 </w:t>
      </w:r>
      <w:r>
        <w:rPr>
          <w:rFonts w:ascii="Aptos" w:hAnsi="Aptos"/>
          <w:color w:val="000000"/>
        </w:rPr>
        <w:t>editions of the event</w:t>
      </w:r>
      <w:r w:rsidRPr="009C03B3">
        <w:rPr>
          <w:rFonts w:ascii="Aptos" w:hAnsi="Aptos"/>
          <w:color w:val="000000"/>
        </w:rPr>
        <w:t>, and bids will be accepted until February 1. Rankings will be updated to include separate lists for Optimist, Dinghy, and Keelboat classes. The Committee also reviewed the development of a Team Racing landing page on the World Sailing website and plans to create mailing lists and press releases to promote the discipline and related resources.</w:t>
      </w:r>
    </w:p>
    <w:p w14:paraId="55A1B056" w14:textId="2D2F434E" w:rsidR="00754B62" w:rsidRDefault="00973FCB" w:rsidP="009C03B3">
      <w:pPr>
        <w:jc w:val="both"/>
      </w:pPr>
      <w:r>
        <w:t>The 2025 World Sailing Annual Conference continues tomorrow.</w:t>
      </w:r>
    </w:p>
    <w:sectPr w:rsidR="00754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569D"/>
    <w:multiLevelType w:val="hybridMultilevel"/>
    <w:tmpl w:val="ECF876FC"/>
    <w:lvl w:ilvl="0" w:tplc="2A0C747A">
      <w:start w:val="3"/>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118E5"/>
    <w:multiLevelType w:val="hybridMultilevel"/>
    <w:tmpl w:val="9E64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82052"/>
    <w:multiLevelType w:val="hybridMultilevel"/>
    <w:tmpl w:val="55507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2953957">
    <w:abstractNumId w:val="0"/>
  </w:num>
  <w:num w:numId="2" w16cid:durableId="1711373721">
    <w:abstractNumId w:val="1"/>
  </w:num>
  <w:num w:numId="3" w16cid:durableId="178199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62"/>
    <w:rsid w:val="000E42D5"/>
    <w:rsid w:val="001772A5"/>
    <w:rsid w:val="001A13F8"/>
    <w:rsid w:val="002624E0"/>
    <w:rsid w:val="00265FAE"/>
    <w:rsid w:val="002C296E"/>
    <w:rsid w:val="003A47AD"/>
    <w:rsid w:val="00432A67"/>
    <w:rsid w:val="00444580"/>
    <w:rsid w:val="00587462"/>
    <w:rsid w:val="005A780D"/>
    <w:rsid w:val="006475CD"/>
    <w:rsid w:val="00754B62"/>
    <w:rsid w:val="007D51D5"/>
    <w:rsid w:val="008B79C9"/>
    <w:rsid w:val="00973FCB"/>
    <w:rsid w:val="009C03B3"/>
    <w:rsid w:val="009F7703"/>
    <w:rsid w:val="00A2753A"/>
    <w:rsid w:val="00C01F37"/>
    <w:rsid w:val="00C40B8A"/>
    <w:rsid w:val="00C8023F"/>
    <w:rsid w:val="00CB2457"/>
    <w:rsid w:val="00CF207A"/>
    <w:rsid w:val="00D36F61"/>
    <w:rsid w:val="00DC1DF9"/>
    <w:rsid w:val="00DD57F0"/>
    <w:rsid w:val="00F44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DBCC"/>
  <w15:chartTrackingRefBased/>
  <w15:docId w15:val="{93EE7CBC-36C4-47B2-B00E-A05CD314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62"/>
    <w:rPr>
      <w:rFonts w:eastAsiaTheme="majorEastAsia" w:cstheme="majorBidi"/>
      <w:color w:val="272727" w:themeColor="text1" w:themeTint="D8"/>
    </w:rPr>
  </w:style>
  <w:style w:type="paragraph" w:styleId="Title">
    <w:name w:val="Title"/>
    <w:basedOn w:val="Normal"/>
    <w:next w:val="Normal"/>
    <w:link w:val="TitleChar"/>
    <w:uiPriority w:val="10"/>
    <w:qFormat/>
    <w:rsid w:val="0075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62"/>
    <w:pPr>
      <w:spacing w:before="160"/>
      <w:jc w:val="center"/>
    </w:pPr>
    <w:rPr>
      <w:i/>
      <w:iCs/>
      <w:color w:val="404040" w:themeColor="text1" w:themeTint="BF"/>
    </w:rPr>
  </w:style>
  <w:style w:type="character" w:customStyle="1" w:styleId="QuoteChar">
    <w:name w:val="Quote Char"/>
    <w:basedOn w:val="DefaultParagraphFont"/>
    <w:link w:val="Quote"/>
    <w:uiPriority w:val="29"/>
    <w:rsid w:val="00754B62"/>
    <w:rPr>
      <w:i/>
      <w:iCs/>
      <w:color w:val="404040" w:themeColor="text1" w:themeTint="BF"/>
    </w:rPr>
  </w:style>
  <w:style w:type="paragraph" w:styleId="ListParagraph">
    <w:name w:val="List Paragraph"/>
    <w:basedOn w:val="Normal"/>
    <w:uiPriority w:val="34"/>
    <w:qFormat/>
    <w:rsid w:val="00754B62"/>
    <w:pPr>
      <w:ind w:left="720"/>
      <w:contextualSpacing/>
    </w:pPr>
  </w:style>
  <w:style w:type="character" w:styleId="IntenseEmphasis">
    <w:name w:val="Intense Emphasis"/>
    <w:basedOn w:val="DefaultParagraphFont"/>
    <w:uiPriority w:val="21"/>
    <w:qFormat/>
    <w:rsid w:val="00754B62"/>
    <w:rPr>
      <w:i/>
      <w:iCs/>
      <w:color w:val="0F4761" w:themeColor="accent1" w:themeShade="BF"/>
    </w:rPr>
  </w:style>
  <w:style w:type="paragraph" w:styleId="IntenseQuote">
    <w:name w:val="Intense Quote"/>
    <w:basedOn w:val="Normal"/>
    <w:next w:val="Normal"/>
    <w:link w:val="IntenseQuoteChar"/>
    <w:uiPriority w:val="30"/>
    <w:qFormat/>
    <w:rsid w:val="0075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B62"/>
    <w:rPr>
      <w:i/>
      <w:iCs/>
      <w:color w:val="0F4761" w:themeColor="accent1" w:themeShade="BF"/>
    </w:rPr>
  </w:style>
  <w:style w:type="character" w:styleId="IntenseReference">
    <w:name w:val="Intense Reference"/>
    <w:basedOn w:val="DefaultParagraphFont"/>
    <w:uiPriority w:val="32"/>
    <w:qFormat/>
    <w:rsid w:val="00754B62"/>
    <w:rPr>
      <w:b/>
      <w:bCs/>
      <w:smallCaps/>
      <w:color w:val="0F4761" w:themeColor="accent1" w:themeShade="BF"/>
      <w:spacing w:val="5"/>
    </w:rPr>
  </w:style>
  <w:style w:type="paragraph" w:styleId="NoSpacing">
    <w:name w:val="No Spacing"/>
    <w:uiPriority w:val="1"/>
    <w:qFormat/>
    <w:rsid w:val="00CB2457"/>
    <w:pPr>
      <w:spacing w:after="0" w:line="240" w:lineRule="auto"/>
    </w:pPr>
    <w:rPr>
      <w:rFonts w:ascii="Cambria" w:eastAsia="Cambria" w:hAnsi="Cambria" w:cs="Arial"/>
      <w:kern w:val="0"/>
      <w:sz w:val="24"/>
      <w:szCs w:val="24"/>
      <w:lang w:val="en-US"/>
      <w14:ligatures w14:val="none"/>
    </w:rPr>
  </w:style>
  <w:style w:type="paragraph" w:styleId="NormalWeb">
    <w:name w:val="Normal (Web)"/>
    <w:basedOn w:val="Normal"/>
    <w:uiPriority w:val="99"/>
    <w:unhideWhenUsed/>
    <w:rsid w:val="00A2753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Revision">
    <w:name w:val="Revision"/>
    <w:hidden/>
    <w:uiPriority w:val="99"/>
    <w:semiHidden/>
    <w:rsid w:val="00587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5096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Nash</dc:creator>
  <cp:keywords/>
  <dc:description/>
  <cp:lastModifiedBy>Daniel Nash</cp:lastModifiedBy>
  <cp:revision>2</cp:revision>
  <dcterms:created xsi:type="dcterms:W3CDTF">2025-11-03T18:48:00Z</dcterms:created>
  <dcterms:modified xsi:type="dcterms:W3CDTF">2025-11-03T18:48:00Z</dcterms:modified>
</cp:coreProperties>
</file>